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1D268" w14:textId="77777777" w:rsidR="001D0035" w:rsidRPr="00B0173D" w:rsidRDefault="001D0035" w:rsidP="001D0035">
      <w:pPr>
        <w:jc w:val="center"/>
        <w:rPr>
          <w:b/>
          <w:sz w:val="28"/>
          <w:szCs w:val="28"/>
        </w:rPr>
      </w:pPr>
      <w:r w:rsidRPr="00B0173D">
        <w:rPr>
          <w:b/>
          <w:sz w:val="28"/>
          <w:szCs w:val="28"/>
        </w:rPr>
        <w:t xml:space="preserve">МУНИЦИПАЛЬНОЕ БЮДЖЕТНОЕ ДОШКОЛЬНОЕ </w:t>
      </w:r>
    </w:p>
    <w:p w14:paraId="0751A611" w14:textId="77777777" w:rsidR="001D0035" w:rsidRPr="00B0173D" w:rsidRDefault="001D0035" w:rsidP="001D0035">
      <w:pPr>
        <w:jc w:val="center"/>
        <w:rPr>
          <w:b/>
          <w:sz w:val="28"/>
          <w:szCs w:val="28"/>
        </w:rPr>
      </w:pPr>
      <w:r w:rsidRPr="00B0173D">
        <w:rPr>
          <w:b/>
          <w:sz w:val="28"/>
          <w:szCs w:val="28"/>
        </w:rPr>
        <w:t xml:space="preserve">ОБРАЗОВАТЕЛЬНОЕ УЧРЕЖДЕНИЕ </w:t>
      </w:r>
    </w:p>
    <w:p w14:paraId="625C9C30" w14:textId="77777777" w:rsidR="001D0035" w:rsidRPr="00B0173D" w:rsidRDefault="001D0035" w:rsidP="001D0035">
      <w:pPr>
        <w:jc w:val="center"/>
        <w:rPr>
          <w:b/>
          <w:sz w:val="28"/>
          <w:szCs w:val="28"/>
        </w:rPr>
      </w:pPr>
      <w:r w:rsidRPr="00B0173D">
        <w:rPr>
          <w:b/>
          <w:sz w:val="28"/>
          <w:szCs w:val="28"/>
        </w:rPr>
        <w:t>ДЕТСКИЙ САД № 9 «МЕТЕЛИЦА»</w:t>
      </w:r>
    </w:p>
    <w:p w14:paraId="15E0B841" w14:textId="77777777" w:rsidR="001D0035" w:rsidRPr="00B0173D" w:rsidRDefault="001D0035" w:rsidP="001D0035">
      <w:pPr>
        <w:jc w:val="center"/>
        <w:rPr>
          <w:sz w:val="28"/>
        </w:rPr>
      </w:pPr>
      <w:r w:rsidRPr="00B0173D">
        <w:rPr>
          <w:sz w:val="28"/>
        </w:rPr>
        <w:t>(МБДОУ № 9 «Метелица»)</w:t>
      </w:r>
    </w:p>
    <w:p w14:paraId="69094EC8" w14:textId="77777777" w:rsidR="001D0035" w:rsidRDefault="001D0035" w:rsidP="001D0035">
      <w:pPr>
        <w:jc w:val="center"/>
      </w:pPr>
      <w:r w:rsidRPr="00B0173D">
        <w:t xml:space="preserve">ул.Ф.Показаньева 12/1, г. Сургут, Тюменская область, Ханты-Мансийский автономный округ – Югра, 628415, Тел./факс 51-11-31, E-mail: </w:t>
      </w:r>
      <w:hyperlink r:id="rId8" w:history="1">
        <w:r w:rsidRPr="00B0173D">
          <w:rPr>
            <w:rFonts w:ascii="Calibri" w:hAnsi="Calibri"/>
            <w:color w:val="0066CC"/>
            <w:u w:val="single"/>
          </w:rPr>
          <w:t>ds9@admsurgut.ru</w:t>
        </w:r>
      </w:hyperlink>
    </w:p>
    <w:p w14:paraId="25203F33" w14:textId="77777777" w:rsidR="001D0035" w:rsidRDefault="001D0035" w:rsidP="001D0035">
      <w:pPr>
        <w:jc w:val="center"/>
      </w:pPr>
    </w:p>
    <w:p w14:paraId="61255A9F" w14:textId="77777777" w:rsidR="001D0035" w:rsidRPr="00373DFA" w:rsidRDefault="001D0035" w:rsidP="001D0035">
      <w:pPr>
        <w:jc w:val="center"/>
        <w:rPr>
          <w:b/>
        </w:rPr>
      </w:pPr>
      <w:r w:rsidRPr="00373DFA">
        <w:rPr>
          <w:b/>
        </w:rPr>
        <w:t>Заявка*</w:t>
      </w:r>
    </w:p>
    <w:p w14:paraId="71127075" w14:textId="77777777" w:rsidR="001D0035" w:rsidRPr="00373DFA" w:rsidRDefault="001D0035" w:rsidP="001D0035">
      <w:pPr>
        <w:jc w:val="center"/>
        <w:rPr>
          <w:b/>
        </w:rPr>
      </w:pPr>
      <w:r w:rsidRPr="00373DFA">
        <w:rPr>
          <w:b/>
        </w:rPr>
        <w:t>организации – соискателя в экспертный Совет</w:t>
      </w:r>
    </w:p>
    <w:p w14:paraId="6B712B84" w14:textId="77777777" w:rsidR="001D0035" w:rsidRPr="00373DFA" w:rsidRDefault="001D0035" w:rsidP="001D0035">
      <w:pPr>
        <w:jc w:val="center"/>
        <w:rPr>
          <w:b/>
        </w:rPr>
      </w:pPr>
      <w:r w:rsidRPr="00373DFA">
        <w:rPr>
          <w:b/>
        </w:rPr>
        <w:t>для признания организации региональной инновационной площадкой</w:t>
      </w:r>
    </w:p>
    <w:p w14:paraId="3AF70238" w14:textId="77777777" w:rsidR="00506A91" w:rsidRPr="00275A6C" w:rsidRDefault="00506A91" w:rsidP="001D0035"/>
    <w:p w14:paraId="33A04107" w14:textId="77777777" w:rsidR="00506A91" w:rsidRPr="00275A6C" w:rsidRDefault="00506A91" w:rsidP="00506A91">
      <w:pPr>
        <w:jc w:val="both"/>
      </w:pPr>
    </w:p>
    <w:tbl>
      <w:tblPr>
        <w:tblW w:w="105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3603"/>
        <w:gridCol w:w="6379"/>
      </w:tblGrid>
      <w:tr w:rsidR="007917FD" w:rsidRPr="005D278F" w14:paraId="5035386D" w14:textId="77777777" w:rsidTr="001D0035">
        <w:tc>
          <w:tcPr>
            <w:tcW w:w="10519" w:type="dxa"/>
            <w:gridSpan w:val="3"/>
          </w:tcPr>
          <w:p w14:paraId="325DB6A9" w14:textId="77777777" w:rsidR="007917FD" w:rsidRPr="005D278F" w:rsidRDefault="007917FD" w:rsidP="006C18EF">
            <w:pPr>
              <w:jc w:val="center"/>
            </w:pPr>
            <w:r w:rsidRPr="005D278F">
              <w:rPr>
                <w:b/>
              </w:rPr>
              <w:t>Информационный раздел заявки</w:t>
            </w:r>
          </w:p>
        </w:tc>
      </w:tr>
      <w:tr w:rsidR="007917FD" w:rsidRPr="005D278F" w14:paraId="32E8B511" w14:textId="77777777" w:rsidTr="001D0035">
        <w:tc>
          <w:tcPr>
            <w:tcW w:w="537" w:type="dxa"/>
          </w:tcPr>
          <w:p w14:paraId="24C28EEE" w14:textId="77777777" w:rsidR="007917FD" w:rsidRPr="005D278F" w:rsidRDefault="007917FD" w:rsidP="006C18EF">
            <w:pPr>
              <w:jc w:val="both"/>
            </w:pPr>
            <w:r w:rsidRPr="005D278F">
              <w:t>1.</w:t>
            </w:r>
          </w:p>
        </w:tc>
        <w:tc>
          <w:tcPr>
            <w:tcW w:w="3603" w:type="dxa"/>
            <w:shd w:val="clear" w:color="auto" w:fill="auto"/>
          </w:tcPr>
          <w:p w14:paraId="56F2186D" w14:textId="77777777" w:rsidR="007917FD" w:rsidRPr="005D278F" w:rsidRDefault="007917FD" w:rsidP="006C18EF">
            <w:pPr>
              <w:jc w:val="both"/>
            </w:pPr>
            <w:r w:rsidRPr="005D278F">
              <w:t>Полное наименование организации-соискателя с указанием муниципального образования</w:t>
            </w:r>
          </w:p>
        </w:tc>
        <w:tc>
          <w:tcPr>
            <w:tcW w:w="6379" w:type="dxa"/>
            <w:shd w:val="clear" w:color="auto" w:fill="auto"/>
          </w:tcPr>
          <w:p w14:paraId="209FF0E1" w14:textId="34749715" w:rsidR="007917FD" w:rsidRPr="005D278F" w:rsidRDefault="001D0035" w:rsidP="008F5A62">
            <w:pPr>
              <w:jc w:val="both"/>
            </w:pPr>
            <w:r w:rsidRPr="005D278F">
              <w:t>муниципальное бюджетное дошкольное образовательное учреждение детский сад № 9 «Метелица»</w:t>
            </w:r>
          </w:p>
        </w:tc>
      </w:tr>
      <w:tr w:rsidR="007917FD" w:rsidRPr="005D278F" w14:paraId="5FD065E7" w14:textId="77777777" w:rsidTr="001D0035">
        <w:tc>
          <w:tcPr>
            <w:tcW w:w="537" w:type="dxa"/>
          </w:tcPr>
          <w:p w14:paraId="24771209" w14:textId="77777777" w:rsidR="007917FD" w:rsidRPr="005D278F" w:rsidRDefault="007917FD" w:rsidP="006C18EF">
            <w:pPr>
              <w:jc w:val="both"/>
            </w:pPr>
            <w:r w:rsidRPr="005D278F">
              <w:t>2.</w:t>
            </w:r>
          </w:p>
        </w:tc>
        <w:tc>
          <w:tcPr>
            <w:tcW w:w="3603" w:type="dxa"/>
            <w:shd w:val="clear" w:color="auto" w:fill="auto"/>
          </w:tcPr>
          <w:p w14:paraId="06FBBA57" w14:textId="2AEFDABD" w:rsidR="007917FD" w:rsidRPr="005D278F" w:rsidRDefault="0048671C" w:rsidP="0048671C">
            <w:pPr>
              <w:jc w:val="both"/>
            </w:pPr>
            <w:r w:rsidRPr="005D278F">
              <w:t>Юридический адрес организации-соискателя</w:t>
            </w:r>
          </w:p>
        </w:tc>
        <w:tc>
          <w:tcPr>
            <w:tcW w:w="6379" w:type="dxa"/>
            <w:shd w:val="clear" w:color="auto" w:fill="auto"/>
          </w:tcPr>
          <w:p w14:paraId="28304485" w14:textId="77777777" w:rsidR="001D0035" w:rsidRPr="005D278F" w:rsidRDefault="001D0035" w:rsidP="008F5A62">
            <w:pPr>
              <w:jc w:val="both"/>
            </w:pPr>
            <w:r w:rsidRPr="005D278F">
              <w:t>628400, Российская Федерация, Тюменская область, Ханты-Мансийский автономный округ - Югра, </w:t>
            </w:r>
          </w:p>
          <w:p w14:paraId="022851A2" w14:textId="4022FCE7" w:rsidR="007917FD" w:rsidRPr="005D278F" w:rsidRDefault="001D0035" w:rsidP="008F5A62">
            <w:pPr>
              <w:jc w:val="both"/>
            </w:pPr>
            <w:r w:rsidRPr="005D278F">
              <w:t>город Сургут, улица Флегонта Показаньева, дом 12/1.</w:t>
            </w:r>
          </w:p>
        </w:tc>
      </w:tr>
      <w:tr w:rsidR="007917FD" w:rsidRPr="005D278F" w14:paraId="680C76B2" w14:textId="77777777" w:rsidTr="001D0035">
        <w:tc>
          <w:tcPr>
            <w:tcW w:w="537" w:type="dxa"/>
          </w:tcPr>
          <w:p w14:paraId="58E235A5" w14:textId="77777777" w:rsidR="007917FD" w:rsidRPr="005D278F" w:rsidRDefault="007917FD" w:rsidP="006C18EF">
            <w:pPr>
              <w:jc w:val="both"/>
            </w:pPr>
            <w:r w:rsidRPr="005D278F">
              <w:t>3.</w:t>
            </w:r>
          </w:p>
        </w:tc>
        <w:tc>
          <w:tcPr>
            <w:tcW w:w="3603" w:type="dxa"/>
            <w:shd w:val="clear" w:color="auto" w:fill="auto"/>
          </w:tcPr>
          <w:p w14:paraId="7930ECE7" w14:textId="2402EB68" w:rsidR="007917FD" w:rsidRPr="005D278F" w:rsidRDefault="0048671C" w:rsidP="0048671C">
            <w:pPr>
              <w:jc w:val="both"/>
            </w:pPr>
            <w:r w:rsidRPr="005D278F">
              <w:t>Фактический адрес организации-соискателя</w:t>
            </w:r>
          </w:p>
        </w:tc>
        <w:tc>
          <w:tcPr>
            <w:tcW w:w="6379" w:type="dxa"/>
            <w:shd w:val="clear" w:color="auto" w:fill="auto"/>
          </w:tcPr>
          <w:p w14:paraId="7D67C989" w14:textId="77777777" w:rsidR="001D0035" w:rsidRPr="005D278F" w:rsidRDefault="001D0035" w:rsidP="008F5A62">
            <w:pPr>
              <w:jc w:val="both"/>
            </w:pPr>
            <w:r w:rsidRPr="005D278F">
              <w:t>628400, Российская Федерация, Тюменская область, Ханты-Мансийский автономный округ - Югра, </w:t>
            </w:r>
          </w:p>
          <w:p w14:paraId="64FD64AF" w14:textId="7C82C741" w:rsidR="007917FD" w:rsidRPr="005D278F" w:rsidRDefault="001D0035" w:rsidP="008F5A62">
            <w:pPr>
              <w:jc w:val="both"/>
            </w:pPr>
            <w:r w:rsidRPr="005D278F">
              <w:t>город Сургут, улица Флегонта Показаньева, дом 12/1.</w:t>
            </w:r>
          </w:p>
        </w:tc>
      </w:tr>
      <w:tr w:rsidR="007917FD" w:rsidRPr="005D278F" w14:paraId="6A7C0182" w14:textId="77777777" w:rsidTr="001D0035">
        <w:tc>
          <w:tcPr>
            <w:tcW w:w="537" w:type="dxa"/>
          </w:tcPr>
          <w:p w14:paraId="413284CC" w14:textId="77777777" w:rsidR="007917FD" w:rsidRPr="005D278F" w:rsidRDefault="007917FD" w:rsidP="006C18EF">
            <w:pPr>
              <w:jc w:val="both"/>
            </w:pPr>
            <w:r w:rsidRPr="005D278F">
              <w:t>4.</w:t>
            </w:r>
          </w:p>
        </w:tc>
        <w:tc>
          <w:tcPr>
            <w:tcW w:w="3603" w:type="dxa"/>
            <w:shd w:val="clear" w:color="auto" w:fill="auto"/>
          </w:tcPr>
          <w:p w14:paraId="4A1D62CC" w14:textId="77777777" w:rsidR="007917FD" w:rsidRPr="005D278F" w:rsidRDefault="007917FD" w:rsidP="006C18EF">
            <w:pPr>
              <w:jc w:val="both"/>
            </w:pPr>
            <w:r w:rsidRPr="005D278F">
              <w:t>Адрес сайта организации-соискателя</w:t>
            </w:r>
          </w:p>
        </w:tc>
        <w:tc>
          <w:tcPr>
            <w:tcW w:w="6379" w:type="dxa"/>
            <w:shd w:val="clear" w:color="auto" w:fill="auto"/>
          </w:tcPr>
          <w:p w14:paraId="6463FA08" w14:textId="6EA5C171" w:rsidR="007917FD" w:rsidRPr="005D278F" w:rsidRDefault="00E944C6" w:rsidP="006C18EF">
            <w:hyperlink r:id="rId9" w:history="1">
              <w:r w:rsidR="001D0035" w:rsidRPr="005D278F">
                <w:rPr>
                  <w:rStyle w:val="a8"/>
                </w:rPr>
                <w:t>https://ds9-surgut-r86.gosweb.gosuslugi.ru/</w:t>
              </w:r>
            </w:hyperlink>
            <w:r w:rsidR="001D0035" w:rsidRPr="005D278F">
              <w:t xml:space="preserve"> </w:t>
            </w:r>
          </w:p>
        </w:tc>
      </w:tr>
      <w:tr w:rsidR="007917FD" w:rsidRPr="005D278F" w14:paraId="08FA5CD9" w14:textId="77777777" w:rsidTr="001D0035">
        <w:tc>
          <w:tcPr>
            <w:tcW w:w="537" w:type="dxa"/>
          </w:tcPr>
          <w:p w14:paraId="3252DB0D" w14:textId="77777777" w:rsidR="007917FD" w:rsidRPr="005D278F" w:rsidRDefault="007917FD" w:rsidP="006C18EF">
            <w:pPr>
              <w:jc w:val="both"/>
            </w:pPr>
            <w:r w:rsidRPr="005D278F">
              <w:t>5.</w:t>
            </w:r>
          </w:p>
        </w:tc>
        <w:tc>
          <w:tcPr>
            <w:tcW w:w="3603" w:type="dxa"/>
            <w:shd w:val="clear" w:color="auto" w:fill="auto"/>
          </w:tcPr>
          <w:p w14:paraId="2FAA611C" w14:textId="77777777" w:rsidR="007917FD" w:rsidRPr="005D278F" w:rsidRDefault="007917FD" w:rsidP="006C18EF">
            <w:pPr>
              <w:jc w:val="both"/>
            </w:pPr>
            <w:r w:rsidRPr="005D278F">
              <w:t>Электронная почта организации-соискателя</w:t>
            </w:r>
          </w:p>
        </w:tc>
        <w:tc>
          <w:tcPr>
            <w:tcW w:w="6379" w:type="dxa"/>
            <w:shd w:val="clear" w:color="auto" w:fill="auto"/>
          </w:tcPr>
          <w:p w14:paraId="365C2B6A" w14:textId="7AA8D66B" w:rsidR="007917FD" w:rsidRPr="005D278F" w:rsidRDefault="00E944C6" w:rsidP="001D0035">
            <w:hyperlink r:id="rId10" w:history="1">
              <w:r w:rsidR="001D0035" w:rsidRPr="005D278F">
                <w:rPr>
                  <w:rStyle w:val="a8"/>
                </w:rPr>
                <w:t>ds9@admsurgut.ru</w:t>
              </w:r>
            </w:hyperlink>
            <w:r w:rsidR="001D0035" w:rsidRPr="005D278F">
              <w:t xml:space="preserve"> </w:t>
            </w:r>
          </w:p>
        </w:tc>
      </w:tr>
      <w:tr w:rsidR="007917FD" w:rsidRPr="005D278F" w14:paraId="23AA84BD" w14:textId="77777777" w:rsidTr="001D0035">
        <w:tc>
          <w:tcPr>
            <w:tcW w:w="537" w:type="dxa"/>
          </w:tcPr>
          <w:p w14:paraId="07C8B46C" w14:textId="77777777" w:rsidR="007917FD" w:rsidRPr="005D278F" w:rsidRDefault="007917FD" w:rsidP="006C18EF">
            <w:pPr>
              <w:jc w:val="both"/>
            </w:pPr>
            <w:r w:rsidRPr="005D278F">
              <w:t>6.</w:t>
            </w:r>
          </w:p>
        </w:tc>
        <w:tc>
          <w:tcPr>
            <w:tcW w:w="3603" w:type="dxa"/>
            <w:shd w:val="clear" w:color="auto" w:fill="auto"/>
          </w:tcPr>
          <w:p w14:paraId="39BE4091" w14:textId="77777777" w:rsidR="007917FD" w:rsidRPr="005D278F" w:rsidRDefault="007917FD" w:rsidP="006C18EF">
            <w:pPr>
              <w:jc w:val="both"/>
            </w:pPr>
            <w:r w:rsidRPr="005D278F">
              <w:t>Ф.И.О. руководителя организации-соискателя</w:t>
            </w:r>
          </w:p>
        </w:tc>
        <w:tc>
          <w:tcPr>
            <w:tcW w:w="6379" w:type="dxa"/>
            <w:shd w:val="clear" w:color="auto" w:fill="auto"/>
          </w:tcPr>
          <w:p w14:paraId="52BFD065" w14:textId="3A36AF2C" w:rsidR="007917FD" w:rsidRPr="005D278F" w:rsidRDefault="001D0035" w:rsidP="006C18EF">
            <w:r w:rsidRPr="005D278F">
              <w:t>Пузыренко Ирина Михайловна</w:t>
            </w:r>
          </w:p>
        </w:tc>
      </w:tr>
      <w:tr w:rsidR="007917FD" w:rsidRPr="005D278F" w14:paraId="40C4435B" w14:textId="77777777" w:rsidTr="001D0035">
        <w:tc>
          <w:tcPr>
            <w:tcW w:w="537" w:type="dxa"/>
          </w:tcPr>
          <w:p w14:paraId="5FB31C87" w14:textId="77777777" w:rsidR="007917FD" w:rsidRPr="005D278F" w:rsidRDefault="007917FD" w:rsidP="006C18EF">
            <w:pPr>
              <w:jc w:val="both"/>
            </w:pPr>
            <w:r w:rsidRPr="005D278F">
              <w:t>7.</w:t>
            </w:r>
          </w:p>
        </w:tc>
        <w:tc>
          <w:tcPr>
            <w:tcW w:w="3603" w:type="dxa"/>
            <w:shd w:val="clear" w:color="auto" w:fill="auto"/>
          </w:tcPr>
          <w:p w14:paraId="755A4706" w14:textId="77777777" w:rsidR="007917FD" w:rsidRPr="005D278F" w:rsidRDefault="007917FD" w:rsidP="006C18EF">
            <w:pPr>
              <w:jc w:val="both"/>
            </w:pPr>
            <w:r w:rsidRPr="005D278F">
              <w:t>Электронная почта и контактные телефоны руководителя организации-соискателя</w:t>
            </w:r>
          </w:p>
        </w:tc>
        <w:tc>
          <w:tcPr>
            <w:tcW w:w="6379" w:type="dxa"/>
            <w:shd w:val="clear" w:color="auto" w:fill="auto"/>
          </w:tcPr>
          <w:p w14:paraId="2363A52C" w14:textId="58B0E362" w:rsidR="007917FD" w:rsidRPr="005D278F" w:rsidRDefault="00E944C6" w:rsidP="001D0035">
            <w:hyperlink r:id="rId11" w:history="1">
              <w:r w:rsidR="001D0035" w:rsidRPr="005D278F">
                <w:rPr>
                  <w:rStyle w:val="a8"/>
                </w:rPr>
                <w:t>surgut82@mail.ru</w:t>
              </w:r>
            </w:hyperlink>
            <w:r w:rsidR="001D0035" w:rsidRPr="005D278F">
              <w:t>, тел.8(3462) 51-11-31</w:t>
            </w:r>
          </w:p>
        </w:tc>
      </w:tr>
      <w:tr w:rsidR="001D0035" w:rsidRPr="005D278F" w14:paraId="306A8AFC" w14:textId="77777777" w:rsidTr="001D0035">
        <w:tc>
          <w:tcPr>
            <w:tcW w:w="537" w:type="dxa"/>
          </w:tcPr>
          <w:p w14:paraId="4458C0A4" w14:textId="77777777" w:rsidR="001D0035" w:rsidRPr="005D278F" w:rsidRDefault="001D0035" w:rsidP="001D0035">
            <w:pPr>
              <w:jc w:val="both"/>
            </w:pPr>
            <w:r w:rsidRPr="005D278F">
              <w:t>8.</w:t>
            </w:r>
          </w:p>
        </w:tc>
        <w:tc>
          <w:tcPr>
            <w:tcW w:w="3603" w:type="dxa"/>
            <w:shd w:val="clear" w:color="auto" w:fill="auto"/>
          </w:tcPr>
          <w:p w14:paraId="1BE33177" w14:textId="77777777" w:rsidR="001D0035" w:rsidRPr="005D278F" w:rsidRDefault="001D0035" w:rsidP="001D0035">
            <w:pPr>
              <w:jc w:val="both"/>
            </w:pPr>
            <w:r w:rsidRPr="005D278F">
              <w:t>Ф.И.О. лица, ответственного за заполнение заявки</w:t>
            </w:r>
          </w:p>
        </w:tc>
        <w:tc>
          <w:tcPr>
            <w:tcW w:w="6379" w:type="dxa"/>
            <w:shd w:val="clear" w:color="auto" w:fill="auto"/>
          </w:tcPr>
          <w:p w14:paraId="75ED6C8E" w14:textId="195459BD" w:rsidR="001D0035" w:rsidRPr="005D278F" w:rsidRDefault="001D0035" w:rsidP="001D0035">
            <w:r w:rsidRPr="005D278F">
              <w:t>Карпова Оксана Аликовна</w:t>
            </w:r>
          </w:p>
        </w:tc>
      </w:tr>
      <w:tr w:rsidR="001D0035" w:rsidRPr="005D278F" w14:paraId="502D573E" w14:textId="77777777" w:rsidTr="001D0035">
        <w:tc>
          <w:tcPr>
            <w:tcW w:w="537" w:type="dxa"/>
          </w:tcPr>
          <w:p w14:paraId="0262A1B8" w14:textId="77777777" w:rsidR="001D0035" w:rsidRPr="005D278F" w:rsidRDefault="001D0035" w:rsidP="001D0035">
            <w:pPr>
              <w:jc w:val="both"/>
            </w:pPr>
            <w:r w:rsidRPr="005D278F">
              <w:t>9.</w:t>
            </w:r>
          </w:p>
        </w:tc>
        <w:tc>
          <w:tcPr>
            <w:tcW w:w="3603" w:type="dxa"/>
            <w:shd w:val="clear" w:color="auto" w:fill="auto"/>
          </w:tcPr>
          <w:p w14:paraId="1CE2BDDA" w14:textId="77777777" w:rsidR="001D0035" w:rsidRPr="005D278F" w:rsidRDefault="001D0035" w:rsidP="001D0035">
            <w:pPr>
              <w:jc w:val="both"/>
            </w:pPr>
            <w:r w:rsidRPr="005D278F">
              <w:t>Электронная почта и контактные телефоны лица, ответственного за заполнение заявки</w:t>
            </w:r>
          </w:p>
        </w:tc>
        <w:tc>
          <w:tcPr>
            <w:tcW w:w="6379" w:type="dxa"/>
            <w:shd w:val="clear" w:color="auto" w:fill="auto"/>
          </w:tcPr>
          <w:p w14:paraId="419A1BE7" w14:textId="3FCF4D22" w:rsidR="001D0035" w:rsidRPr="005D278F" w:rsidRDefault="00E944C6" w:rsidP="001D0035">
            <w:hyperlink r:id="rId12" w:history="1">
              <w:r w:rsidR="001D0035" w:rsidRPr="005D278F">
                <w:rPr>
                  <w:rStyle w:val="a8"/>
                  <w:shd w:val="clear" w:color="auto" w:fill="FFFFFF"/>
                </w:rPr>
                <w:t>karpova_oa@bk.ru</w:t>
              </w:r>
            </w:hyperlink>
            <w:r w:rsidR="001D0035" w:rsidRPr="005D278F">
              <w:rPr>
                <w:shd w:val="clear" w:color="auto" w:fill="FFFFFF"/>
              </w:rPr>
              <w:t>, тел. 8(3463)51-11-30</w:t>
            </w:r>
          </w:p>
        </w:tc>
      </w:tr>
      <w:tr w:rsidR="001D0035" w:rsidRPr="005D278F" w14:paraId="72B4D15E" w14:textId="77777777" w:rsidTr="001D0035">
        <w:tc>
          <w:tcPr>
            <w:tcW w:w="537" w:type="dxa"/>
          </w:tcPr>
          <w:p w14:paraId="2EA99EFB" w14:textId="25E3FB21" w:rsidR="001D0035" w:rsidRPr="005D278F" w:rsidRDefault="001D0035" w:rsidP="001D0035">
            <w:pPr>
              <w:jc w:val="both"/>
            </w:pPr>
            <w:r w:rsidRPr="005D278F">
              <w:t>10.</w:t>
            </w:r>
          </w:p>
        </w:tc>
        <w:tc>
          <w:tcPr>
            <w:tcW w:w="3603" w:type="dxa"/>
            <w:shd w:val="clear" w:color="auto" w:fill="auto"/>
          </w:tcPr>
          <w:p w14:paraId="3C44E1F8" w14:textId="048F9B6A" w:rsidR="001D0035" w:rsidRPr="005D278F" w:rsidRDefault="001D0035" w:rsidP="001D0035">
            <w:pPr>
              <w:jc w:val="both"/>
            </w:pPr>
            <w:r w:rsidRPr="005D278F">
              <w:t>Ссылка (актуальный режим доступа) на страницу «Инновационная деятельность» официального сайта организации, открывающая утвержденный в соответствии с установленным порядком инновационный проект (программу)</w:t>
            </w:r>
          </w:p>
        </w:tc>
        <w:tc>
          <w:tcPr>
            <w:tcW w:w="6379" w:type="dxa"/>
            <w:shd w:val="clear" w:color="auto" w:fill="auto"/>
          </w:tcPr>
          <w:p w14:paraId="399DB851" w14:textId="72209895" w:rsidR="001D0035" w:rsidRPr="005D278F" w:rsidRDefault="00E944C6" w:rsidP="001D0035">
            <w:hyperlink r:id="rId13" w:history="1">
              <w:r w:rsidR="00D722E5" w:rsidRPr="005D278F">
                <w:rPr>
                  <w:rStyle w:val="a8"/>
                </w:rPr>
                <w:t>https://ds9-surgut-r86.gosweb.gosuslugi.ru/varianty-glavnyh/innovatsionnaya-deyatelnost/</w:t>
              </w:r>
            </w:hyperlink>
            <w:r w:rsidR="00D722E5" w:rsidRPr="005D278F">
              <w:t xml:space="preserve"> </w:t>
            </w:r>
          </w:p>
        </w:tc>
      </w:tr>
      <w:tr w:rsidR="001D0035" w:rsidRPr="005D278F" w14:paraId="0FDF5525" w14:textId="77777777" w:rsidTr="001D0035">
        <w:tc>
          <w:tcPr>
            <w:tcW w:w="10519" w:type="dxa"/>
            <w:gridSpan w:val="3"/>
          </w:tcPr>
          <w:p w14:paraId="7678B5B2" w14:textId="7D66C11E" w:rsidR="001D0035" w:rsidRPr="005D278F" w:rsidRDefault="001D0035" w:rsidP="001D0035">
            <w:pPr>
              <w:jc w:val="center"/>
              <w:rPr>
                <w:b/>
                <w:bCs/>
              </w:rPr>
            </w:pPr>
            <w:r w:rsidRPr="005D278F">
              <w:rPr>
                <w:b/>
                <w:bCs/>
              </w:rPr>
              <w:t>Содержательный раздел заявки</w:t>
            </w:r>
          </w:p>
        </w:tc>
      </w:tr>
      <w:tr w:rsidR="001D0035" w:rsidRPr="005D278F" w14:paraId="5579D50F" w14:textId="77777777" w:rsidTr="001D0035">
        <w:tc>
          <w:tcPr>
            <w:tcW w:w="10519" w:type="dxa"/>
            <w:gridSpan w:val="3"/>
          </w:tcPr>
          <w:p w14:paraId="783194AC" w14:textId="77777777" w:rsidR="001D0035" w:rsidRPr="005D278F" w:rsidRDefault="001D0035" w:rsidP="001D0035">
            <w:pPr>
              <w:jc w:val="center"/>
              <w:rPr>
                <w:i/>
                <w:iCs/>
              </w:rPr>
            </w:pPr>
            <w:r w:rsidRPr="005D278F">
              <w:rPr>
                <w:i/>
                <w:iCs/>
              </w:rPr>
              <w:t>Описание инновационного проекта (программы) и области применения</w:t>
            </w:r>
          </w:p>
          <w:p w14:paraId="5C842B31" w14:textId="21217782" w:rsidR="001D0035" w:rsidRPr="005D278F" w:rsidRDefault="001D0035" w:rsidP="001D0035">
            <w:pPr>
              <w:jc w:val="center"/>
              <w:rPr>
                <w:b/>
                <w:bCs/>
              </w:rPr>
            </w:pPr>
            <w:r w:rsidRPr="005D278F">
              <w:rPr>
                <w:i/>
                <w:iCs/>
              </w:rPr>
              <w:t>инновационного продукта</w:t>
            </w:r>
          </w:p>
        </w:tc>
      </w:tr>
      <w:tr w:rsidR="001D0035" w:rsidRPr="005D278F" w14:paraId="6DA8035F" w14:textId="77777777" w:rsidTr="001D0035">
        <w:tc>
          <w:tcPr>
            <w:tcW w:w="537" w:type="dxa"/>
          </w:tcPr>
          <w:p w14:paraId="05D21A14" w14:textId="0B1CAF7C" w:rsidR="001D0035" w:rsidRPr="005D278F" w:rsidRDefault="001D0035" w:rsidP="001D0035">
            <w:pPr>
              <w:jc w:val="both"/>
            </w:pPr>
            <w:r w:rsidRPr="005D278F">
              <w:t>11.</w:t>
            </w:r>
          </w:p>
        </w:tc>
        <w:tc>
          <w:tcPr>
            <w:tcW w:w="3603" w:type="dxa"/>
            <w:shd w:val="clear" w:color="auto" w:fill="auto"/>
          </w:tcPr>
          <w:p w14:paraId="630D07ED" w14:textId="77777777" w:rsidR="001D0035" w:rsidRPr="005D278F" w:rsidRDefault="001D0035" w:rsidP="001D0035">
            <w:pPr>
              <w:jc w:val="both"/>
            </w:pPr>
            <w:r w:rsidRPr="005D278F">
              <w:t>Тема инновационного проекта</w:t>
            </w:r>
          </w:p>
          <w:p w14:paraId="683F1621" w14:textId="05F5F694" w:rsidR="001D0035" w:rsidRPr="005D278F" w:rsidRDefault="001D0035" w:rsidP="001D0035">
            <w:pPr>
              <w:jc w:val="both"/>
            </w:pPr>
            <w:r w:rsidRPr="005D278F">
              <w:t>(программы)</w:t>
            </w:r>
          </w:p>
        </w:tc>
        <w:tc>
          <w:tcPr>
            <w:tcW w:w="6379" w:type="dxa"/>
            <w:shd w:val="clear" w:color="auto" w:fill="auto"/>
          </w:tcPr>
          <w:p w14:paraId="5740D7EA" w14:textId="492D3C57" w:rsidR="001D0035" w:rsidRPr="005D278F" w:rsidRDefault="0099509B" w:rsidP="008F5A62">
            <w:pPr>
              <w:jc w:val="both"/>
            </w:pPr>
            <w:r w:rsidRPr="005D278F">
              <w:t xml:space="preserve">Комплексный проект по формированию основ финансовой грамотности у детей старшего дошкольного возраста </w:t>
            </w:r>
            <w:r w:rsidRPr="005D278F">
              <w:lastRenderedPageBreak/>
              <w:t>«Финансовая школа» в цифровой образовательной среде ДОО</w:t>
            </w:r>
          </w:p>
        </w:tc>
      </w:tr>
      <w:tr w:rsidR="001D0035" w:rsidRPr="005D278F" w14:paraId="54060A92" w14:textId="77777777" w:rsidTr="001D0035">
        <w:tc>
          <w:tcPr>
            <w:tcW w:w="537" w:type="dxa"/>
          </w:tcPr>
          <w:p w14:paraId="61964BC5" w14:textId="143F3A53" w:rsidR="001D0035" w:rsidRPr="005D278F" w:rsidRDefault="001D0035" w:rsidP="001D0035">
            <w:pPr>
              <w:jc w:val="both"/>
            </w:pPr>
            <w:r w:rsidRPr="005D278F">
              <w:lastRenderedPageBreak/>
              <w:t>12.</w:t>
            </w:r>
          </w:p>
        </w:tc>
        <w:tc>
          <w:tcPr>
            <w:tcW w:w="3603" w:type="dxa"/>
            <w:shd w:val="clear" w:color="auto" w:fill="auto"/>
          </w:tcPr>
          <w:p w14:paraId="5DE5B2EF" w14:textId="10FF6250" w:rsidR="001D0035" w:rsidRPr="005D278F" w:rsidRDefault="001D0035" w:rsidP="00D722E5">
            <w:pPr>
              <w:jc w:val="both"/>
            </w:pPr>
            <w:r w:rsidRPr="005D278F">
              <w:t>Направление деятельности (согласно приказу Департамента от 11.07.2022</w:t>
            </w:r>
            <w:r w:rsidR="00D722E5" w:rsidRPr="005D278F">
              <w:t xml:space="preserve"> </w:t>
            </w:r>
            <w:r w:rsidRPr="005D278F">
              <w:t>№ 10-П-1426)</w:t>
            </w:r>
          </w:p>
        </w:tc>
        <w:tc>
          <w:tcPr>
            <w:tcW w:w="6379" w:type="dxa"/>
            <w:shd w:val="clear" w:color="auto" w:fill="auto"/>
          </w:tcPr>
          <w:p w14:paraId="500E6A04" w14:textId="7CA1F768" w:rsidR="001D0035" w:rsidRPr="005D278F" w:rsidRDefault="0099509B" w:rsidP="008F5A62">
            <w:pPr>
              <w:jc w:val="both"/>
            </w:pPr>
            <w:r w:rsidRPr="005D278F">
              <w:t xml:space="preserve">Модернизация технологий и содержания дошкольного образования в соответствии </w:t>
            </w:r>
            <w:r w:rsidRPr="005D278F">
              <w:br/>
              <w:t>с требованиями федерального государственного образовательного стандарта</w:t>
            </w:r>
          </w:p>
        </w:tc>
      </w:tr>
      <w:tr w:rsidR="001D0035" w:rsidRPr="005D278F" w14:paraId="5031AAB9" w14:textId="77777777" w:rsidTr="001D0035">
        <w:tc>
          <w:tcPr>
            <w:tcW w:w="537" w:type="dxa"/>
          </w:tcPr>
          <w:p w14:paraId="06D06B31" w14:textId="0B05AF99" w:rsidR="001D0035" w:rsidRPr="005D278F" w:rsidRDefault="001D0035" w:rsidP="001D0035">
            <w:pPr>
              <w:jc w:val="both"/>
            </w:pPr>
            <w:r w:rsidRPr="005D278F">
              <w:t>13.</w:t>
            </w:r>
          </w:p>
        </w:tc>
        <w:tc>
          <w:tcPr>
            <w:tcW w:w="3603" w:type="dxa"/>
            <w:shd w:val="clear" w:color="auto" w:fill="auto"/>
          </w:tcPr>
          <w:p w14:paraId="04ACFCB6" w14:textId="49E12EEE" w:rsidR="001D0035" w:rsidRPr="005D278F" w:rsidRDefault="001D0035" w:rsidP="001D0035">
            <w:pPr>
              <w:jc w:val="both"/>
            </w:pPr>
            <w:r w:rsidRPr="005D278F">
              <w:t>Цель (цели) проекта (программы)</w:t>
            </w:r>
          </w:p>
        </w:tc>
        <w:tc>
          <w:tcPr>
            <w:tcW w:w="6379" w:type="dxa"/>
            <w:shd w:val="clear" w:color="auto" w:fill="auto"/>
          </w:tcPr>
          <w:p w14:paraId="7B6797A6" w14:textId="771719A6" w:rsidR="001D0035" w:rsidRPr="005D278F" w:rsidRDefault="0099509B" w:rsidP="008F5A62">
            <w:pPr>
              <w:jc w:val="both"/>
            </w:pPr>
            <w:r w:rsidRPr="005D278F">
              <w:t>Формирование основ финансовой грамотности у детей старшего дошкольного возраста благодаря взаимодействию семьи и дошкольного образовательного учреждения в цифровой образовательной среде</w:t>
            </w:r>
          </w:p>
        </w:tc>
      </w:tr>
      <w:tr w:rsidR="001D0035" w:rsidRPr="005D278F" w14:paraId="332F8F74" w14:textId="77777777" w:rsidTr="001D0035">
        <w:tc>
          <w:tcPr>
            <w:tcW w:w="537" w:type="dxa"/>
          </w:tcPr>
          <w:p w14:paraId="1C6F58F2" w14:textId="2E223782" w:rsidR="001D0035" w:rsidRPr="005D278F" w:rsidRDefault="001D0035" w:rsidP="001D0035">
            <w:pPr>
              <w:jc w:val="both"/>
            </w:pPr>
            <w:r w:rsidRPr="005D278F">
              <w:t>14.</w:t>
            </w:r>
          </w:p>
        </w:tc>
        <w:tc>
          <w:tcPr>
            <w:tcW w:w="3603" w:type="dxa"/>
            <w:shd w:val="clear" w:color="auto" w:fill="auto"/>
          </w:tcPr>
          <w:p w14:paraId="76B3F84E" w14:textId="21C4A9C0" w:rsidR="001D0035" w:rsidRPr="005D278F" w:rsidRDefault="001D0035" w:rsidP="001D0035">
            <w:pPr>
              <w:jc w:val="both"/>
            </w:pPr>
            <w:r w:rsidRPr="005D278F">
              <w:t>Задачи проекта (программы)</w:t>
            </w:r>
          </w:p>
        </w:tc>
        <w:tc>
          <w:tcPr>
            <w:tcW w:w="6379" w:type="dxa"/>
            <w:shd w:val="clear" w:color="auto" w:fill="auto"/>
          </w:tcPr>
          <w:p w14:paraId="572C9B9D" w14:textId="77777777" w:rsidR="0099509B" w:rsidRPr="005D278F" w:rsidRDefault="0099509B" w:rsidP="00D22509">
            <w:pPr>
              <w:pStyle w:val="af0"/>
              <w:numPr>
                <w:ilvl w:val="0"/>
                <w:numId w:val="12"/>
              </w:numPr>
              <w:tabs>
                <w:tab w:val="left" w:pos="34"/>
                <w:tab w:val="left" w:pos="318"/>
              </w:tabs>
              <w:ind w:left="0" w:firstLine="0"/>
              <w:jc w:val="both"/>
            </w:pPr>
            <w:r w:rsidRPr="005D278F">
              <w:t>Оптимизировать проектную деятельность в ДОО по формированию основ финансовой грамотности у участников образовательного процесса в цифровой образовательной среде.</w:t>
            </w:r>
          </w:p>
          <w:p w14:paraId="3EE66FAA" w14:textId="77777777" w:rsidR="00D22509" w:rsidRPr="005D278F" w:rsidRDefault="0099509B" w:rsidP="00D22509">
            <w:pPr>
              <w:pStyle w:val="af0"/>
              <w:numPr>
                <w:ilvl w:val="0"/>
                <w:numId w:val="12"/>
              </w:numPr>
              <w:tabs>
                <w:tab w:val="left" w:pos="34"/>
                <w:tab w:val="left" w:pos="318"/>
              </w:tabs>
              <w:ind w:left="0" w:firstLine="0"/>
              <w:jc w:val="both"/>
            </w:pPr>
            <w:r w:rsidRPr="005D278F">
              <w:t>Систематизировать эффективные дистанционные формы работы с семьями воспитанников по формированию основ финансовой грамотности у детей.</w:t>
            </w:r>
          </w:p>
          <w:p w14:paraId="7149B19C" w14:textId="2956B0A4" w:rsidR="001D0035" w:rsidRPr="005D278F" w:rsidRDefault="0099509B" w:rsidP="00D22509">
            <w:pPr>
              <w:pStyle w:val="af0"/>
              <w:numPr>
                <w:ilvl w:val="0"/>
                <w:numId w:val="12"/>
              </w:numPr>
              <w:tabs>
                <w:tab w:val="left" w:pos="34"/>
                <w:tab w:val="left" w:pos="318"/>
              </w:tabs>
              <w:ind w:left="0" w:firstLine="0"/>
              <w:jc w:val="both"/>
            </w:pPr>
            <w:r w:rsidRPr="005D278F">
              <w:t>Оснастить развивающую предметно-пространственную среду игровыми, методическими пособиями, интерактивным, мультимедийным образовательным оборудованием для использования возможностей цифровой образовательной среды.</w:t>
            </w:r>
          </w:p>
        </w:tc>
      </w:tr>
      <w:tr w:rsidR="001D0035" w:rsidRPr="005D278F" w14:paraId="456D230A" w14:textId="77777777" w:rsidTr="001D0035">
        <w:tc>
          <w:tcPr>
            <w:tcW w:w="537" w:type="dxa"/>
          </w:tcPr>
          <w:p w14:paraId="429F30A1" w14:textId="01E58DEE" w:rsidR="001D0035" w:rsidRPr="005D278F" w:rsidRDefault="001D0035" w:rsidP="001D0035">
            <w:pPr>
              <w:jc w:val="both"/>
            </w:pPr>
            <w:r w:rsidRPr="005D278F">
              <w:t>15.</w:t>
            </w:r>
          </w:p>
        </w:tc>
        <w:tc>
          <w:tcPr>
            <w:tcW w:w="3603" w:type="dxa"/>
            <w:shd w:val="clear" w:color="auto" w:fill="auto"/>
          </w:tcPr>
          <w:p w14:paraId="7D1C5098" w14:textId="2DB7FC01" w:rsidR="001D0035" w:rsidRPr="005D278F" w:rsidRDefault="001D0035" w:rsidP="001D0035">
            <w:pPr>
              <w:jc w:val="both"/>
            </w:pPr>
            <w:r w:rsidRPr="005D278F">
              <w:t>Актуальность и полезность инновации, её</w:t>
            </w:r>
            <w:r w:rsidR="00D22509" w:rsidRPr="005D278F">
              <w:t xml:space="preserve"> </w:t>
            </w:r>
            <w:r w:rsidRPr="005D278F">
              <w:t>целесообразность и практическая значимость для развития системы образования Ханты-Мансийского</w:t>
            </w:r>
          </w:p>
          <w:p w14:paraId="70196202" w14:textId="424CD553" w:rsidR="001D0035" w:rsidRPr="005D278F" w:rsidRDefault="001D0035" w:rsidP="001D0035">
            <w:pPr>
              <w:jc w:val="both"/>
            </w:pPr>
            <w:r w:rsidRPr="005D278F">
              <w:t>автономного округа – Югры (обоснование инновации)</w:t>
            </w:r>
          </w:p>
        </w:tc>
        <w:tc>
          <w:tcPr>
            <w:tcW w:w="6379" w:type="dxa"/>
            <w:shd w:val="clear" w:color="auto" w:fill="auto"/>
          </w:tcPr>
          <w:p w14:paraId="2701C4F3" w14:textId="3C3CF7CF" w:rsidR="00881905" w:rsidRPr="005D278F" w:rsidRDefault="00881905" w:rsidP="00881905">
            <w:pPr>
              <w:ind w:left="-15" w:right="62" w:firstLine="428"/>
              <w:jc w:val="both"/>
            </w:pPr>
            <w:r w:rsidRPr="005D278F">
              <w:t>Образовательная система Российской Федерации является динамичной, регулярно обновляется и вносит новшества в образовательный процесс на всех ступенях и уровнях. Время не стоит на месте, развиваются и внедряются в жизнь различные технологии, а мы должны уметь адаптироваться к ним.  Жизнь в обществе неотъемлемо связана с финансово-экономическими отношениями, а вот, чтобы эти отношения у нащих воспитанников и их родителей (законных представителей) стали наиболее положительными, обдуманными и верными мы в образовательном процессе ориентируемся на «Стратегию повышения финансовой грамотности и формирования финансовой культуры до 2030 г.».</w:t>
            </w:r>
            <w:r w:rsidRPr="005D278F">
              <w:rPr>
                <w:color w:val="222222"/>
              </w:rPr>
              <w:t xml:space="preserve">  </w:t>
            </w:r>
          </w:p>
          <w:p w14:paraId="1409668A" w14:textId="77777777" w:rsidR="00881905" w:rsidRPr="005D278F" w:rsidRDefault="00881905" w:rsidP="00881905">
            <w:pPr>
              <w:ind w:left="-15" w:right="62" w:firstLine="567"/>
              <w:jc w:val="both"/>
            </w:pPr>
            <w:r w:rsidRPr="005D278F">
              <w:t xml:space="preserve">Правительство определяет финансовую грамотность, как результат процесса финансового образования, который, в свою очередь, понимается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 Финансовая грамотность является глобальной социальной проблемой, неотделимой от ребенка с ранних лет его жизни. Учитывая требования Федерального государственного образовательного стандарта дошкольного образования, важно создать условия для формирования основ финансовой грамотности, способствующие погружению детей в мир экономики. Кроме этого перед дошкольным образовательным учреждением стоит задача и по просвещению родителей (законных представителей) в вопросах финансовой грамотности. Только овладев необходимыми компетенциями, семья может научить своего ребенка, стать ему образцом бережливости, экономности, рациональности, раскрыть важность формирования начал финансовой социализации ребенка, его адаптации к современным жизненным реалиям к моменту поступления в первый класс. Полагаясь на необходимость разностороннего воздействия на обучение воспитанников в направлении экономического воспитания, важно построить целенаправленную работу со всеми участниками образовательного процесса. У детей заложить основы финансовой культуры в русле формирования здорового отношения к деньгам, совершенствования общения со взрослыми и сверстниками при реализации интереса к материальным ценностям, показать взаимосвязь денег как предмета материального мира с нормами морали, этически-культурными ценностями социума и общественно полезного труда человека. Родителям (законным представителям) необходимо оказать психолого-педагогическую поддержку и повышение компетентности в вопросах формирования финансовой грамотности ребенка. Перед родителями стоит задача помогать ребенку разбираться в наиболее сложных и важных вопросах, создать условия для совместного творческого освоения учебного материала и личностного развития. </w:t>
            </w:r>
          </w:p>
          <w:p w14:paraId="32BA9BBD" w14:textId="77777777" w:rsidR="00881905" w:rsidRPr="005D278F" w:rsidRDefault="00881905" w:rsidP="00881905">
            <w:pPr>
              <w:ind w:left="-15" w:right="62" w:firstLine="567"/>
              <w:jc w:val="both"/>
              <w:rPr>
                <w:color w:val="333333"/>
              </w:rPr>
            </w:pPr>
            <w:r w:rsidRPr="005D278F">
              <w:t>Необходимо учитывать, что быстрое развитие цифровых технологий существенно изменяет традиционные подходы к оказанию финансовых услуг, повышает требования к финансовой киберграмотности, под которой понимаются основные знания, умения и навыки граждан в области безопасного пользования цифровыми финансовыми технологиями. Перенос обучения в цифровую образовательную среду — одна из ключевых тенденций современного образования. Цифровые технологии сегодня уже не просто инструмент, а среда существования, открывающая совершенно новые возможности. Наши воспитанники, это представители «digital-поколения», использующие «продвинутые» технологии, для которых smart-устройства и гаджеты, являются обязательными элементами жизненного пространства.</w:t>
            </w:r>
          </w:p>
          <w:p w14:paraId="09ED537B" w14:textId="3BF57F79" w:rsidR="00881905" w:rsidRPr="005D278F" w:rsidRDefault="00881905" w:rsidP="00881905">
            <w:pPr>
              <w:ind w:left="-15" w:right="62" w:firstLine="567"/>
              <w:jc w:val="both"/>
            </w:pPr>
            <w:r w:rsidRPr="005D278F">
              <w:t>Наша задача создать систему взаимодействия с семьями и такую цифровую образовательную среду, которая позволит эффективно сформировать основы финансовой грамотности у детей старшего дошкольного возраста. Именно цифровая среда в настоящее время является основой осуществления деятельности посредством информационно-телекоммуникационной сети «Интернет»: совершение большинства финансовых операций, пользование цифровыми гаджетами и мобильными приложениями и т.д.</w:t>
            </w:r>
          </w:p>
          <w:p w14:paraId="18D1D88C" w14:textId="343938BA" w:rsidR="001D0035" w:rsidRPr="005D278F" w:rsidRDefault="00881905" w:rsidP="00881905">
            <w:pPr>
              <w:ind w:left="-15" w:right="62" w:firstLine="852"/>
              <w:jc w:val="both"/>
              <w:rPr>
                <w:b/>
              </w:rPr>
            </w:pPr>
            <w:r w:rsidRPr="005D278F">
              <w:t>Опираясь на актуальность использования цифровых образовательных ресурсов и повышения финансовой грамотности</w:t>
            </w:r>
            <w:r w:rsidRPr="005D278F">
              <w:rPr>
                <w:shd w:val="clear" w:color="auto" w:fill="F6F6F6"/>
              </w:rPr>
              <w:t xml:space="preserve"> </w:t>
            </w:r>
            <w:r w:rsidRPr="005D278F">
              <w:t>воспитанников и их семей разработан комплексный проект по формированию основ финансовой грамотности у участников образовательного процесса «Финансовая школа»</w:t>
            </w:r>
            <w:r w:rsidRPr="005D278F">
              <w:rPr>
                <w:b/>
              </w:rPr>
              <w:t xml:space="preserve"> </w:t>
            </w:r>
            <w:r w:rsidRPr="005D278F">
              <w:t>в цифровой образовательной среде ДОО. Проект ориентирован на стимулирование экономически рационального поведения семей и как следствие формирование основ финансовой грамотности у дошкольников с помощью цифровых образовательных ресурсов. Именно они способны предоставить обучающимся гораздо больше информации, чем традиционные ресурсы.</w:t>
            </w:r>
            <w:r w:rsidRPr="005D278F">
              <w:br/>
              <w:t>нельзя забывать о нравственной стороне воспитания. Проект решает и комплекс задач, направленных на воспитание у дошкольников бережливости, деловитости, бережного отношения к труду и продуктам труда, формирование правильного представления о финансовом мире</w:t>
            </w:r>
            <w:r w:rsidRPr="005D278F">
              <w:rPr>
                <w:b/>
              </w:rPr>
              <w:t xml:space="preserve">. </w:t>
            </w:r>
          </w:p>
        </w:tc>
      </w:tr>
      <w:tr w:rsidR="001D0035" w:rsidRPr="005D278F" w14:paraId="1AF830AD" w14:textId="77777777" w:rsidTr="001D0035">
        <w:tc>
          <w:tcPr>
            <w:tcW w:w="537" w:type="dxa"/>
          </w:tcPr>
          <w:p w14:paraId="06E6089C" w14:textId="0741F55A" w:rsidR="001D0035" w:rsidRPr="005D278F" w:rsidRDefault="001D0035" w:rsidP="001D0035">
            <w:pPr>
              <w:jc w:val="both"/>
            </w:pPr>
            <w:r w:rsidRPr="005D278F">
              <w:t>16.</w:t>
            </w:r>
          </w:p>
        </w:tc>
        <w:tc>
          <w:tcPr>
            <w:tcW w:w="3603" w:type="dxa"/>
            <w:shd w:val="clear" w:color="auto" w:fill="auto"/>
          </w:tcPr>
          <w:p w14:paraId="41E4F135" w14:textId="62C794B4" w:rsidR="001D0035" w:rsidRPr="005D278F" w:rsidRDefault="001D0035" w:rsidP="001D0035">
            <w:pPr>
              <w:jc w:val="both"/>
            </w:pPr>
            <w:r w:rsidRPr="005D278F">
              <w:t>Основная идея (идеи) предлагаемого проекта (программы)</w:t>
            </w:r>
          </w:p>
        </w:tc>
        <w:tc>
          <w:tcPr>
            <w:tcW w:w="6379" w:type="dxa"/>
            <w:shd w:val="clear" w:color="auto" w:fill="auto"/>
          </w:tcPr>
          <w:p w14:paraId="0706625D" w14:textId="1150F760" w:rsidR="001D0035" w:rsidRPr="005D278F" w:rsidRDefault="00881905" w:rsidP="008F5A62">
            <w:pPr>
              <w:ind w:left="-15" w:right="62" w:firstLine="333"/>
              <w:jc w:val="both"/>
            </w:pPr>
            <w:r w:rsidRPr="005D278F">
              <w:t xml:space="preserve">Создание в ДОО единого цифрового пространства, способствующего формированию финансовой грамотности у детей старшего дошкольного возраста. С этой целью создается цифровая среда, включающая информационные ресурсы, внедрение информационных технологий в занятия и в свободную деятельность детей. Педагогами разрабатывается программное медиа обеспечение образовательного процесса, направленное на формирование финансовой грамотности. Создается методический кейс по всем направлениям проекта. Внедряются активные дистанционные формы работы с семьями воспитанников по формированию основ финансовой грамотности. В качестве дистанционных форм широко применяется формат онлайн-встреч: ежеквартальная викторина для семей воспитанников, консультирование. Организация сьемок видео новостей позволяет транслировать широкой общественности актуальные вопросы мира экономики. Организован ежемесячный выпуск газеты «Финансовая азбука». Газета регулярно публикуется на официальном сайте учреждения и служит методическим консультантом для родителей в вопросах финансовой грамотности. Все группы старшего дошкольного возраста принимают участие в подготовке материалов для выпуска газеты. </w:t>
            </w:r>
          </w:p>
        </w:tc>
      </w:tr>
      <w:tr w:rsidR="001D0035" w:rsidRPr="005D278F" w14:paraId="4597F7C0" w14:textId="77777777" w:rsidTr="001D0035">
        <w:tc>
          <w:tcPr>
            <w:tcW w:w="537" w:type="dxa"/>
          </w:tcPr>
          <w:p w14:paraId="3E701ABD" w14:textId="42E97143" w:rsidR="001D0035" w:rsidRPr="005D278F" w:rsidRDefault="001D0035" w:rsidP="001D0035">
            <w:pPr>
              <w:jc w:val="both"/>
            </w:pPr>
            <w:r w:rsidRPr="005D278F">
              <w:t>17.</w:t>
            </w:r>
          </w:p>
        </w:tc>
        <w:tc>
          <w:tcPr>
            <w:tcW w:w="3603" w:type="dxa"/>
            <w:shd w:val="clear" w:color="auto" w:fill="auto"/>
          </w:tcPr>
          <w:p w14:paraId="450723D8" w14:textId="1CD0FACA" w:rsidR="001D0035" w:rsidRPr="005D278F" w:rsidRDefault="001D0035" w:rsidP="001D0035">
            <w:pPr>
              <w:jc w:val="both"/>
            </w:pPr>
            <w:r w:rsidRPr="005D278F">
              <w:t>Инновационность (новизна) и оригинальность, отличительные положительные особенности инновационного продукта (для муниципалитета или региона)</w:t>
            </w:r>
          </w:p>
        </w:tc>
        <w:tc>
          <w:tcPr>
            <w:tcW w:w="6379" w:type="dxa"/>
            <w:shd w:val="clear" w:color="auto" w:fill="auto"/>
          </w:tcPr>
          <w:p w14:paraId="1E040FBB" w14:textId="77777777" w:rsidR="008F5A62" w:rsidRDefault="008F5A62" w:rsidP="008F5A62">
            <w:pPr>
              <w:ind w:left="-15" w:right="62" w:firstLine="333"/>
              <w:jc w:val="both"/>
            </w:pPr>
            <w:r w:rsidRPr="008F5A62">
              <w:rPr>
                <w:szCs w:val="28"/>
              </w:rPr>
              <w:t>Новизна проекта</w:t>
            </w:r>
            <w:r w:rsidRPr="006E71C9">
              <w:rPr>
                <w:b/>
                <w:szCs w:val="28"/>
              </w:rPr>
              <w:t xml:space="preserve"> </w:t>
            </w:r>
            <w:r w:rsidRPr="006E71C9">
              <w:t xml:space="preserve">заключается в </w:t>
            </w:r>
            <w:r>
              <w:t xml:space="preserve">организации цифровой образовательной среды для </w:t>
            </w:r>
            <w:r w:rsidRPr="006E71C9">
              <w:t>заложении основ финансовой культуры в дошкольном возрасте</w:t>
            </w:r>
            <w:r>
              <w:t>: формирование</w:t>
            </w:r>
            <w:r w:rsidRPr="006E71C9">
              <w:t xml:space="preserve"> здорового отношения к деньгам, совершенствовани</w:t>
            </w:r>
            <w:r>
              <w:t>е</w:t>
            </w:r>
            <w:r w:rsidRPr="006E71C9">
              <w:t xml:space="preserve"> общения ребёнка со взрослыми и сверстниками </w:t>
            </w:r>
            <w:r>
              <w:t xml:space="preserve">при реализации интереса к материальным ценностям, определение взаимосвязи денег как предмета материального мира с нормами морали, этически-культурными ценностями социума и общественно полезного труда человека, а также </w:t>
            </w:r>
            <w:r w:rsidRPr="00EA34F6">
              <w:t xml:space="preserve">ориентированность на принцип тесной взаимосвязи нравственно-трудового и экономического воспитания. </w:t>
            </w:r>
          </w:p>
          <w:p w14:paraId="3DF6F168" w14:textId="1CDC2C1D" w:rsidR="001D0035" w:rsidRPr="005D278F" w:rsidRDefault="008F5A62" w:rsidP="008F5A62">
            <w:pPr>
              <w:ind w:left="-15" w:right="62" w:firstLine="333"/>
              <w:jc w:val="both"/>
            </w:pPr>
            <w:r w:rsidRPr="00EA34F6">
              <w:t xml:space="preserve">Проект отличает акцент на </w:t>
            </w:r>
            <w:r w:rsidRPr="00EA34F6">
              <w:rPr>
                <w:shd w:val="clear" w:color="auto" w:fill="FFFFFF"/>
              </w:rPr>
              <w:t>развитии</w:t>
            </w:r>
            <w:r w:rsidRPr="00EA34F6">
              <w:rPr>
                <w:color w:val="000000"/>
                <w:shd w:val="clear" w:color="auto" w:fill="FFFFFF"/>
              </w:rPr>
              <w:t xml:space="preserve"> современной цифровой образовательной среды, котор</w:t>
            </w:r>
            <w:r w:rsidRPr="00EA34F6">
              <w:rPr>
                <w:shd w:val="clear" w:color="auto" w:fill="FFFFFF"/>
              </w:rPr>
              <w:t>ая</w:t>
            </w:r>
            <w:r w:rsidRPr="00EA34F6">
              <w:rPr>
                <w:color w:val="000000"/>
                <w:shd w:val="clear" w:color="auto" w:fill="FFFFFF"/>
              </w:rPr>
              <w:t xml:space="preserve"> сегодня имеет уникальные возможности </w:t>
            </w:r>
            <w:r w:rsidRPr="00EA34F6">
              <w:rPr>
                <w:shd w:val="clear" w:color="auto" w:fill="FFFFFF"/>
              </w:rPr>
              <w:t>для повышения качества обучения и является</w:t>
            </w:r>
            <w:r w:rsidRPr="00EA34F6">
              <w:rPr>
                <w:color w:val="000000"/>
                <w:shd w:val="clear" w:color="auto" w:fill="FFFFFF"/>
              </w:rPr>
              <w:t xml:space="preserve"> весьма актуальным</w:t>
            </w:r>
            <w:r w:rsidRPr="00EA34F6">
              <w:rPr>
                <w:shd w:val="clear" w:color="auto" w:fill="FFFFFF"/>
              </w:rPr>
              <w:t xml:space="preserve"> для дошкольников и их родителей (законных представителей).</w:t>
            </w:r>
            <w:r>
              <w:rPr>
                <w:rFonts w:ascii="Arial" w:hAnsi="Arial" w:cs="Arial"/>
                <w:shd w:val="clear" w:color="auto" w:fill="FFFFFF"/>
              </w:rPr>
              <w:t xml:space="preserve"> </w:t>
            </w:r>
          </w:p>
        </w:tc>
      </w:tr>
      <w:tr w:rsidR="001D0035" w:rsidRPr="005D278F" w14:paraId="3496D686" w14:textId="77777777" w:rsidTr="001D0035">
        <w:tc>
          <w:tcPr>
            <w:tcW w:w="537" w:type="dxa"/>
          </w:tcPr>
          <w:p w14:paraId="720859D6" w14:textId="416FF877" w:rsidR="001D0035" w:rsidRPr="005D278F" w:rsidRDefault="001D0035" w:rsidP="001D0035">
            <w:pPr>
              <w:jc w:val="both"/>
            </w:pPr>
            <w:r w:rsidRPr="005D278F">
              <w:t>18.</w:t>
            </w:r>
          </w:p>
        </w:tc>
        <w:tc>
          <w:tcPr>
            <w:tcW w:w="3603" w:type="dxa"/>
            <w:shd w:val="clear" w:color="auto" w:fill="auto"/>
          </w:tcPr>
          <w:p w14:paraId="7DC0DE98" w14:textId="787707DF" w:rsidR="001D0035" w:rsidRPr="005D278F" w:rsidRDefault="001D0035" w:rsidP="001D0035">
            <w:pPr>
              <w:jc w:val="both"/>
            </w:pPr>
            <w:r w:rsidRPr="005D278F">
              <w:t>Средства контроля и обеспечения достоверности результатов реализации</w:t>
            </w:r>
          </w:p>
          <w:p w14:paraId="456B65D2" w14:textId="0975E97B" w:rsidR="001D0035" w:rsidRPr="005D278F" w:rsidRDefault="001D0035" w:rsidP="001D0035">
            <w:pPr>
              <w:jc w:val="both"/>
            </w:pPr>
            <w:r w:rsidRPr="005D278F">
              <w:t>проекта (программы)</w:t>
            </w:r>
          </w:p>
        </w:tc>
        <w:tc>
          <w:tcPr>
            <w:tcW w:w="6379" w:type="dxa"/>
            <w:shd w:val="clear" w:color="auto" w:fill="auto"/>
          </w:tcPr>
          <w:p w14:paraId="35ECA854" w14:textId="355409DF" w:rsidR="00881905" w:rsidRPr="005D278F" w:rsidRDefault="00881905" w:rsidP="00881905">
            <w:pPr>
              <w:pStyle w:val="af0"/>
              <w:ind w:left="5" w:right="62"/>
              <w:jc w:val="both"/>
            </w:pPr>
            <w:r w:rsidRPr="005D278F">
              <w:t>- Мониторинг материально-технических, кадровых и информационно-методических условий ДОО, РППС (карты контроля, чек-листы, аналитические справки);</w:t>
            </w:r>
          </w:p>
          <w:p w14:paraId="5302616D" w14:textId="77777777" w:rsidR="00881905" w:rsidRPr="005D278F" w:rsidRDefault="00881905" w:rsidP="00881905">
            <w:pPr>
              <w:pStyle w:val="af0"/>
              <w:numPr>
                <w:ilvl w:val="0"/>
                <w:numId w:val="16"/>
              </w:numPr>
              <w:tabs>
                <w:tab w:val="left" w:pos="284"/>
              </w:tabs>
              <w:ind w:left="0" w:right="62" w:firstLine="5"/>
              <w:jc w:val="both"/>
            </w:pPr>
            <w:r w:rsidRPr="005D278F">
              <w:t>эмпирические методы педагогического анализа (диагностика, наблюдение, анкетирование, контроль и пр.);</w:t>
            </w:r>
          </w:p>
          <w:p w14:paraId="1D60744E" w14:textId="77777777" w:rsidR="00881905" w:rsidRPr="005D278F" w:rsidRDefault="00881905" w:rsidP="00881905">
            <w:pPr>
              <w:pStyle w:val="af0"/>
              <w:numPr>
                <w:ilvl w:val="0"/>
                <w:numId w:val="16"/>
              </w:numPr>
              <w:tabs>
                <w:tab w:val="left" w:pos="284"/>
              </w:tabs>
              <w:ind w:left="0" w:right="62" w:firstLine="5"/>
              <w:jc w:val="both"/>
            </w:pPr>
            <w:r w:rsidRPr="005D278F">
              <w:t>мониторинг удовлетворенности качеством работы ДОО участниками образовательного процесса (анкетирование, опросы, родителей (законных представителей), педагогов), участие в совместных мероприятиях, деятельности клуба);</w:t>
            </w:r>
          </w:p>
          <w:p w14:paraId="185AA8C8" w14:textId="77777777" w:rsidR="00881905" w:rsidRPr="005D278F" w:rsidRDefault="00881905" w:rsidP="00881905">
            <w:pPr>
              <w:pStyle w:val="af0"/>
              <w:numPr>
                <w:ilvl w:val="0"/>
                <w:numId w:val="16"/>
              </w:numPr>
              <w:tabs>
                <w:tab w:val="left" w:pos="284"/>
              </w:tabs>
              <w:ind w:left="0" w:right="62" w:firstLine="5"/>
              <w:jc w:val="both"/>
            </w:pPr>
            <w:r w:rsidRPr="005D278F">
              <w:t>обратная связь от социальных партнеров (отзывы, совместные мероприятия);</w:t>
            </w:r>
          </w:p>
          <w:p w14:paraId="442E0587" w14:textId="6909CF54" w:rsidR="001D0035" w:rsidRPr="005D278F" w:rsidRDefault="00881905" w:rsidP="00881905">
            <w:r w:rsidRPr="005D278F">
              <w:t>публикационная активность, участие в конкурсных движениях (аналитические справки).</w:t>
            </w:r>
          </w:p>
        </w:tc>
      </w:tr>
      <w:tr w:rsidR="001D0035" w:rsidRPr="005D278F" w14:paraId="54777390" w14:textId="77777777" w:rsidTr="001D0035">
        <w:tc>
          <w:tcPr>
            <w:tcW w:w="537" w:type="dxa"/>
          </w:tcPr>
          <w:p w14:paraId="19B09B4A" w14:textId="01873A7D" w:rsidR="001D0035" w:rsidRPr="005D278F" w:rsidRDefault="001D0035" w:rsidP="001D0035">
            <w:pPr>
              <w:jc w:val="both"/>
            </w:pPr>
            <w:r w:rsidRPr="005D278F">
              <w:t>19.</w:t>
            </w:r>
          </w:p>
        </w:tc>
        <w:tc>
          <w:tcPr>
            <w:tcW w:w="3603" w:type="dxa"/>
            <w:shd w:val="clear" w:color="auto" w:fill="auto"/>
          </w:tcPr>
          <w:p w14:paraId="4C52CCC3" w14:textId="46173FAB" w:rsidR="001D0035" w:rsidRPr="005D278F" w:rsidRDefault="001D0035" w:rsidP="001D0035">
            <w:pPr>
              <w:jc w:val="both"/>
            </w:pPr>
            <w:r w:rsidRPr="005D278F">
              <w:t>Результаты и эффекты (что будет достигнуто и как это повлияет на уже</w:t>
            </w:r>
            <w:r w:rsidR="00766105" w:rsidRPr="005D278F">
              <w:t xml:space="preserve"> </w:t>
            </w:r>
            <w:r w:rsidRPr="005D278F">
              <w:t>существующую образовательную,</w:t>
            </w:r>
          </w:p>
          <w:p w14:paraId="274219BC" w14:textId="1F8633C7" w:rsidR="001D0035" w:rsidRPr="005D278F" w:rsidRDefault="001D0035" w:rsidP="001D0035">
            <w:pPr>
              <w:jc w:val="both"/>
            </w:pPr>
            <w:r w:rsidRPr="005D278F">
              <w:t>воспитательную ситуацию)</w:t>
            </w:r>
          </w:p>
        </w:tc>
        <w:tc>
          <w:tcPr>
            <w:tcW w:w="6379" w:type="dxa"/>
            <w:shd w:val="clear" w:color="auto" w:fill="auto"/>
          </w:tcPr>
          <w:p w14:paraId="3C146129" w14:textId="45950A55" w:rsidR="00881905" w:rsidRPr="005D278F" w:rsidRDefault="00881905" w:rsidP="008F5A62">
            <w:pPr>
              <w:ind w:left="-15" w:right="62" w:firstLine="333"/>
              <w:jc w:val="both"/>
              <w:rPr>
                <w:color w:val="FF0000"/>
              </w:rPr>
            </w:pPr>
            <w:r w:rsidRPr="005D278F">
              <w:t>Проект может стать отправной точкой для поиска инновационных педагогических подходов в сфере формирования основ финансовой грамотности и культуры у детей старшего дошкольного возраста. Его реализация позволит вовлечь дошкольников и их родителей (законных представителей) в познавательную деятельность, а цифровая образовательная среда станет эффективным стимулом для изучения финансовой грамотности.</w:t>
            </w:r>
          </w:p>
          <w:p w14:paraId="74E03B35" w14:textId="77777777" w:rsidR="00881905" w:rsidRPr="005D278F" w:rsidRDefault="00881905" w:rsidP="00881905">
            <w:pPr>
              <w:spacing w:line="268" w:lineRule="auto"/>
              <w:ind w:left="-15" w:right="169" w:firstLine="567"/>
            </w:pPr>
            <w:r w:rsidRPr="005D278F">
              <w:t xml:space="preserve">В ходе реализации проекта будут разработаны: </w:t>
            </w:r>
          </w:p>
          <w:p w14:paraId="594C4DDF" w14:textId="77777777" w:rsidR="00881905" w:rsidRPr="005D278F" w:rsidRDefault="00881905" w:rsidP="00881905">
            <w:pPr>
              <w:pStyle w:val="af0"/>
              <w:numPr>
                <w:ilvl w:val="0"/>
                <w:numId w:val="18"/>
              </w:numPr>
              <w:spacing w:line="268" w:lineRule="auto"/>
              <w:ind w:left="-15" w:right="169" w:firstLine="567"/>
              <w:jc w:val="both"/>
            </w:pPr>
            <w:r w:rsidRPr="005D278F">
              <w:t>сборник веб квестов по экономическому воспитанию;</w:t>
            </w:r>
          </w:p>
          <w:p w14:paraId="5F545A52" w14:textId="77777777" w:rsidR="00881905" w:rsidRPr="005D278F" w:rsidRDefault="00881905" w:rsidP="00881905">
            <w:pPr>
              <w:pStyle w:val="af0"/>
              <w:numPr>
                <w:ilvl w:val="0"/>
                <w:numId w:val="18"/>
              </w:numPr>
              <w:spacing w:line="268" w:lineRule="auto"/>
              <w:ind w:left="-15" w:right="169" w:firstLine="567"/>
              <w:jc w:val="both"/>
            </w:pPr>
            <w:r w:rsidRPr="005D278F">
              <w:t>сборник мультипликационных фильмов по финансовой грамотности;</w:t>
            </w:r>
          </w:p>
          <w:p w14:paraId="4219F4B9" w14:textId="77777777" w:rsidR="00881905" w:rsidRPr="005D278F" w:rsidRDefault="00881905" w:rsidP="00881905">
            <w:pPr>
              <w:pStyle w:val="af0"/>
              <w:numPr>
                <w:ilvl w:val="0"/>
                <w:numId w:val="18"/>
              </w:numPr>
              <w:spacing w:line="268" w:lineRule="auto"/>
              <w:ind w:left="-15" w:right="169" w:firstLine="567"/>
              <w:jc w:val="both"/>
            </w:pPr>
            <w:r w:rsidRPr="005D278F">
              <w:t xml:space="preserve">методические материалы организации цифровой образовательной среды, разработанные педагогами ДОО; </w:t>
            </w:r>
          </w:p>
          <w:p w14:paraId="78CE3D7D" w14:textId="77777777" w:rsidR="00881905" w:rsidRPr="005D278F" w:rsidRDefault="00881905" w:rsidP="00881905">
            <w:pPr>
              <w:pStyle w:val="af0"/>
              <w:numPr>
                <w:ilvl w:val="0"/>
                <w:numId w:val="18"/>
              </w:numPr>
              <w:spacing w:line="268" w:lineRule="auto"/>
              <w:ind w:left="-15" w:right="169" w:firstLine="567"/>
              <w:jc w:val="both"/>
            </w:pPr>
            <w:r w:rsidRPr="005D278F">
              <w:t xml:space="preserve">методические рекомендации для педагогов по организации процесса формирования основ финансовой грамотности у детей старшего дошкольного возраста; </w:t>
            </w:r>
          </w:p>
          <w:p w14:paraId="1B19CDE9" w14:textId="77777777" w:rsidR="00881905" w:rsidRPr="005D278F" w:rsidRDefault="00881905" w:rsidP="00881905">
            <w:pPr>
              <w:pStyle w:val="af0"/>
              <w:numPr>
                <w:ilvl w:val="0"/>
                <w:numId w:val="18"/>
              </w:numPr>
              <w:spacing w:line="268" w:lineRule="auto"/>
              <w:ind w:left="-15" w:right="169" w:firstLine="567"/>
              <w:jc w:val="both"/>
            </w:pPr>
            <w:r w:rsidRPr="005D278F">
              <w:t>проекты, направленные на формирование основ финансовой грамотности посредством цифровой образовательной среды.</w:t>
            </w:r>
          </w:p>
          <w:p w14:paraId="2C919575" w14:textId="77777777" w:rsidR="00881905" w:rsidRPr="005D278F" w:rsidRDefault="00881905" w:rsidP="008F5A62">
            <w:pPr>
              <w:ind w:left="-15" w:right="62" w:firstLine="567"/>
              <w:jc w:val="both"/>
            </w:pPr>
            <w:r w:rsidRPr="005D278F">
              <w:t xml:space="preserve">Опыт, полученный от реализации проекта позволит расширить территорию охвата целевой аудитории: проводить мероприятия для семей, имеющих детей дошкольного возраста, но посещающих другие дошкольные образовательные учреждения. Пролонгация проекта внутри учреждения возможна и необходима в связи со сменой контингента, так как ежегодно происходит зачисление новых воспитанников и следственно списочное обновление семей, которые еще не были задействованы в проекте. Учитывая анализ проделанной работы будут проведены корректировка, дополнение и усовершенствование плана реализации проекта для достижения более высоких результатов.  </w:t>
            </w:r>
          </w:p>
          <w:p w14:paraId="681F704F" w14:textId="77777777" w:rsidR="00881905" w:rsidRPr="005D278F" w:rsidRDefault="00881905" w:rsidP="008F5A62">
            <w:pPr>
              <w:spacing w:line="268" w:lineRule="auto"/>
              <w:ind w:left="-15" w:right="169" w:firstLine="567"/>
              <w:jc w:val="both"/>
            </w:pPr>
            <w:r w:rsidRPr="005D278F">
              <w:t xml:space="preserve">В результате реализации проекта будут достигнуты следующие результаты: </w:t>
            </w:r>
          </w:p>
          <w:p w14:paraId="1924797E" w14:textId="77777777" w:rsidR="00881905" w:rsidRPr="005D278F" w:rsidRDefault="00881905" w:rsidP="008F5A62">
            <w:pPr>
              <w:spacing w:line="268" w:lineRule="auto"/>
              <w:ind w:left="-15" w:firstLine="567"/>
              <w:jc w:val="both"/>
            </w:pPr>
            <w:r w:rsidRPr="005D278F">
              <w:t xml:space="preserve">1. Обогащена пространственная развивающая среда интерактивными, мультимедийными, образовательными средствами. Приобретены методические интерактивные комплексы развивающий модуль банкомат с обучающим ПО «Азбука Финансов", наглядный комплекс «Финансовый сундук. Умный город» позволяющие провести традиционные и интерактивные игры, показать информационные мультфильмы и провести системный обучающий курс с целью формирования правильных знаний и полезных привычек в теме финансов и семейного бюджета. </w:t>
            </w:r>
          </w:p>
          <w:p w14:paraId="275594BE" w14:textId="77777777" w:rsidR="00881905" w:rsidRPr="005D278F" w:rsidRDefault="00881905" w:rsidP="008F5A62">
            <w:pPr>
              <w:pStyle w:val="1"/>
              <w:keepLines/>
              <w:numPr>
                <w:ilvl w:val="0"/>
                <w:numId w:val="14"/>
              </w:numPr>
              <w:spacing w:line="259" w:lineRule="auto"/>
              <w:ind w:left="-15" w:firstLine="567"/>
              <w:jc w:val="both"/>
              <w:rPr>
                <w:b w:val="0"/>
                <w:sz w:val="24"/>
              </w:rPr>
            </w:pPr>
            <w:r w:rsidRPr="005D278F">
              <w:rPr>
                <w:b w:val="0"/>
                <w:sz w:val="24"/>
              </w:rPr>
              <w:t xml:space="preserve">Оптимизированы и реализованы 6 долгосрочных проектов по формированию основ финансовой грамотности с 100% охватом участников образовательного процесса ДОУ. </w:t>
            </w:r>
          </w:p>
          <w:p w14:paraId="2DE20F73" w14:textId="135141D2" w:rsidR="00881905" w:rsidRPr="005D278F" w:rsidRDefault="00881905" w:rsidP="008F5A62">
            <w:pPr>
              <w:spacing w:after="100" w:afterAutospacing="1"/>
              <w:ind w:left="-15" w:firstLine="567"/>
              <w:jc w:val="both"/>
            </w:pPr>
            <w:r w:rsidRPr="005D278F">
              <w:t>3. Усовершенствованы и внедрены активные дистанционные формы работы с семьями воспитанников по формированию основ финансовой грамотности. Организован ежемесячный выпуск газеты «Финансовая азбука». Газета регулярно публикуется на официальном сайте учреждения и служит методическим консультантом для родителей в вопросах финансовой грамотности. Все группы старшего дошкольного возраста принимают участие в подготовке материалов для выпуска газеты. Педагоги готовят информацию о проведенных и планируемых мероприятиях, которые включают в себя фотоматериалы и описание, детские рассуждения, объявления. В качестве дистанционных форм широко применяется формат онлайн-встреч: ежеквартальная викторина для семей воспитанников, консультирование. Организация сьемок видео новостей позволяет транслировать широкой общественности актуальные вопросы мира экономики.</w:t>
            </w:r>
          </w:p>
        </w:tc>
      </w:tr>
      <w:tr w:rsidR="001D0035" w:rsidRPr="005D278F" w14:paraId="77C04813" w14:textId="77777777" w:rsidTr="001D0035">
        <w:tc>
          <w:tcPr>
            <w:tcW w:w="537" w:type="dxa"/>
          </w:tcPr>
          <w:p w14:paraId="588B7CA7" w14:textId="5D5FA815" w:rsidR="001D0035" w:rsidRPr="005D278F" w:rsidRDefault="001D0035" w:rsidP="001D0035">
            <w:pPr>
              <w:jc w:val="both"/>
            </w:pPr>
            <w:r w:rsidRPr="005D278F">
              <w:t>20.</w:t>
            </w:r>
          </w:p>
        </w:tc>
        <w:tc>
          <w:tcPr>
            <w:tcW w:w="3603" w:type="dxa"/>
            <w:shd w:val="clear" w:color="auto" w:fill="auto"/>
          </w:tcPr>
          <w:p w14:paraId="7C0A8F5E" w14:textId="175FD1B8" w:rsidR="001D0035" w:rsidRPr="005D278F" w:rsidRDefault="001D0035" w:rsidP="001D0035">
            <w:pPr>
              <w:jc w:val="both"/>
            </w:pPr>
            <w:r w:rsidRPr="005D278F">
              <w:t>Стабильность достигнутых результатов (обоснование устойчивости результатов</w:t>
            </w:r>
          </w:p>
          <w:p w14:paraId="39062564" w14:textId="350A084C" w:rsidR="001D0035" w:rsidRPr="005D278F" w:rsidRDefault="001D0035" w:rsidP="001D0035">
            <w:pPr>
              <w:jc w:val="both"/>
            </w:pPr>
            <w:r w:rsidRPr="005D278F">
              <w:t>после окончания реализации проекта (программы), включая механизмы его (её)</w:t>
            </w:r>
          </w:p>
          <w:p w14:paraId="7A3A01B5" w14:textId="5CED17BC" w:rsidR="001D0035" w:rsidRPr="005D278F" w:rsidRDefault="001D0035" w:rsidP="001D0035">
            <w:pPr>
              <w:jc w:val="both"/>
            </w:pPr>
            <w:r w:rsidRPr="005D278F">
              <w:t>ресурсного обеспечения)</w:t>
            </w:r>
          </w:p>
        </w:tc>
        <w:tc>
          <w:tcPr>
            <w:tcW w:w="6379" w:type="dxa"/>
            <w:shd w:val="clear" w:color="auto" w:fill="auto"/>
          </w:tcPr>
          <w:p w14:paraId="379541A8" w14:textId="77777777" w:rsidR="00881905" w:rsidRPr="005D278F" w:rsidRDefault="00881905" w:rsidP="00881905">
            <w:pPr>
              <w:spacing w:line="259" w:lineRule="auto"/>
              <w:ind w:firstLine="426"/>
              <w:jc w:val="both"/>
            </w:pPr>
            <w:r w:rsidRPr="005D278F">
              <w:t xml:space="preserve">Устойчивость результатов проекта после окончания его реализации обеспечивается: </w:t>
            </w:r>
          </w:p>
          <w:p w14:paraId="74049D6C" w14:textId="6CAF6A00" w:rsidR="00881905" w:rsidRPr="005D278F" w:rsidRDefault="00881905" w:rsidP="00881905">
            <w:pPr>
              <w:pStyle w:val="af0"/>
              <w:numPr>
                <w:ilvl w:val="0"/>
                <w:numId w:val="19"/>
              </w:numPr>
              <w:tabs>
                <w:tab w:val="left" w:pos="426"/>
              </w:tabs>
              <w:spacing w:line="259" w:lineRule="auto"/>
              <w:ind w:left="0" w:firstLine="0"/>
              <w:jc w:val="both"/>
            </w:pPr>
            <w:r w:rsidRPr="005D278F">
              <w:t>созданной цифровой образовательной средой в ДОО, которая будет функционировать после окончания реализации проекта в рамках образовательной программы ДОО;</w:t>
            </w:r>
          </w:p>
          <w:p w14:paraId="70183ECE" w14:textId="77777777" w:rsidR="00881905" w:rsidRPr="005D278F" w:rsidRDefault="00881905" w:rsidP="00881905">
            <w:pPr>
              <w:pStyle w:val="af0"/>
              <w:numPr>
                <w:ilvl w:val="0"/>
                <w:numId w:val="19"/>
              </w:numPr>
              <w:tabs>
                <w:tab w:val="left" w:pos="426"/>
              </w:tabs>
              <w:spacing w:line="259" w:lineRule="auto"/>
              <w:ind w:left="0" w:firstLine="0"/>
              <w:jc w:val="both"/>
            </w:pPr>
            <w:r w:rsidRPr="005D278F">
              <w:t xml:space="preserve">сменяемостью участников образовательного процесса в связи с выпуском из ДОО, которая позволит продолжить реализацию данного направления с вновь прибывшими воспитанниками; </w:t>
            </w:r>
          </w:p>
          <w:p w14:paraId="6D2E475D" w14:textId="77777777" w:rsidR="00881905" w:rsidRPr="005D278F" w:rsidRDefault="00881905" w:rsidP="00881905">
            <w:pPr>
              <w:pStyle w:val="af0"/>
              <w:numPr>
                <w:ilvl w:val="0"/>
                <w:numId w:val="19"/>
              </w:numPr>
              <w:tabs>
                <w:tab w:val="left" w:pos="426"/>
              </w:tabs>
              <w:spacing w:line="259" w:lineRule="auto"/>
              <w:ind w:left="0" w:firstLine="0"/>
              <w:jc w:val="both"/>
            </w:pPr>
            <w:r w:rsidRPr="005D278F">
              <w:t>участием в грантовых конкурсах и проектах;</w:t>
            </w:r>
          </w:p>
          <w:p w14:paraId="2374B598" w14:textId="77777777" w:rsidR="00881905" w:rsidRPr="005D278F" w:rsidRDefault="00881905" w:rsidP="00881905">
            <w:pPr>
              <w:pStyle w:val="af0"/>
              <w:numPr>
                <w:ilvl w:val="0"/>
                <w:numId w:val="19"/>
              </w:numPr>
              <w:tabs>
                <w:tab w:val="left" w:pos="426"/>
              </w:tabs>
              <w:spacing w:line="259" w:lineRule="auto"/>
              <w:ind w:left="0" w:firstLine="0"/>
              <w:jc w:val="both"/>
            </w:pPr>
            <w:r w:rsidRPr="005D278F">
              <w:t>пополнением разработанных методических материалов для педагогов дошкольного образования различного уровня;</w:t>
            </w:r>
          </w:p>
          <w:p w14:paraId="4F6756F8" w14:textId="77777777" w:rsidR="00881905" w:rsidRPr="005D278F" w:rsidRDefault="00881905" w:rsidP="00881905">
            <w:pPr>
              <w:pStyle w:val="af0"/>
              <w:numPr>
                <w:ilvl w:val="0"/>
                <w:numId w:val="19"/>
              </w:numPr>
              <w:tabs>
                <w:tab w:val="left" w:pos="426"/>
              </w:tabs>
              <w:spacing w:line="259" w:lineRule="auto"/>
              <w:ind w:left="0" w:firstLine="0"/>
              <w:jc w:val="both"/>
            </w:pPr>
            <w:r w:rsidRPr="005D278F">
              <w:t>повышением уровня профессиональной компетенции педагогических работников,</w:t>
            </w:r>
          </w:p>
          <w:p w14:paraId="4A803E43" w14:textId="77777777" w:rsidR="00881905" w:rsidRPr="005D278F" w:rsidRDefault="00881905" w:rsidP="00881905">
            <w:pPr>
              <w:pStyle w:val="af0"/>
              <w:numPr>
                <w:ilvl w:val="0"/>
                <w:numId w:val="19"/>
              </w:numPr>
              <w:tabs>
                <w:tab w:val="left" w:pos="426"/>
              </w:tabs>
              <w:spacing w:line="259" w:lineRule="auto"/>
              <w:ind w:left="0" w:firstLine="0"/>
              <w:jc w:val="both"/>
            </w:pPr>
            <w:r w:rsidRPr="005D278F">
              <w:t xml:space="preserve">устойчивой системой самообразования педагогов; </w:t>
            </w:r>
          </w:p>
          <w:p w14:paraId="34E165D6" w14:textId="77777777" w:rsidR="00881905" w:rsidRPr="005D278F" w:rsidRDefault="00881905" w:rsidP="00881905">
            <w:pPr>
              <w:pStyle w:val="af0"/>
              <w:numPr>
                <w:ilvl w:val="0"/>
                <w:numId w:val="19"/>
              </w:numPr>
              <w:tabs>
                <w:tab w:val="left" w:pos="426"/>
              </w:tabs>
              <w:spacing w:line="259" w:lineRule="auto"/>
              <w:ind w:left="0" w:firstLine="0"/>
              <w:jc w:val="both"/>
            </w:pPr>
            <w:r w:rsidRPr="005D278F">
              <w:t xml:space="preserve">накопленным опытом, который позволит педагогам применять в своей дальнейшей работе и продолжать получать высокие результаты; </w:t>
            </w:r>
          </w:p>
          <w:p w14:paraId="1E60844D" w14:textId="33A4E7A4" w:rsidR="001D0035" w:rsidRPr="005D278F" w:rsidRDefault="00881905" w:rsidP="00881905">
            <w:pPr>
              <w:pStyle w:val="af0"/>
              <w:numPr>
                <w:ilvl w:val="0"/>
                <w:numId w:val="19"/>
              </w:numPr>
              <w:tabs>
                <w:tab w:val="left" w:pos="426"/>
              </w:tabs>
              <w:spacing w:line="259" w:lineRule="auto"/>
              <w:ind w:left="0" w:firstLine="0"/>
              <w:jc w:val="both"/>
            </w:pPr>
            <w:r w:rsidRPr="005D278F">
              <w:t>удовлетворенностью всех участников образовательного процесса качеством образования в ДОО.</w:t>
            </w:r>
          </w:p>
        </w:tc>
      </w:tr>
      <w:tr w:rsidR="001D0035" w:rsidRPr="005D278F" w14:paraId="243E2010" w14:textId="77777777" w:rsidTr="001D0035">
        <w:tc>
          <w:tcPr>
            <w:tcW w:w="537" w:type="dxa"/>
          </w:tcPr>
          <w:p w14:paraId="5AE7320F" w14:textId="069FD05D" w:rsidR="001D0035" w:rsidRPr="005D278F" w:rsidRDefault="001D0035" w:rsidP="001D0035">
            <w:pPr>
              <w:jc w:val="both"/>
            </w:pPr>
            <w:r w:rsidRPr="005D278F">
              <w:t>21.</w:t>
            </w:r>
          </w:p>
        </w:tc>
        <w:tc>
          <w:tcPr>
            <w:tcW w:w="3603" w:type="dxa"/>
            <w:shd w:val="clear" w:color="auto" w:fill="auto"/>
          </w:tcPr>
          <w:p w14:paraId="3D3D2121" w14:textId="3937570C" w:rsidR="001D0035" w:rsidRPr="005D278F" w:rsidRDefault="001D0035" w:rsidP="001D0035">
            <w:pPr>
              <w:jc w:val="both"/>
            </w:pPr>
            <w:r w:rsidRPr="005D278F">
              <w:t>Предложения по распространению</w:t>
            </w:r>
          </w:p>
          <w:p w14:paraId="691E8A53" w14:textId="4DB327F3" w:rsidR="001D0035" w:rsidRPr="005D278F" w:rsidRDefault="001D0035" w:rsidP="001D0035">
            <w:pPr>
              <w:jc w:val="both"/>
            </w:pPr>
            <w:r w:rsidRPr="005D278F">
              <w:t>и внедрению результатов проекта</w:t>
            </w:r>
          </w:p>
          <w:p w14:paraId="72784097" w14:textId="707E61F3" w:rsidR="001D0035" w:rsidRPr="005D278F" w:rsidRDefault="001D0035" w:rsidP="001D0035">
            <w:pPr>
              <w:jc w:val="both"/>
            </w:pPr>
            <w:r w:rsidRPr="005D278F">
              <w:t>(программы) в массовую практику</w:t>
            </w:r>
          </w:p>
        </w:tc>
        <w:tc>
          <w:tcPr>
            <w:tcW w:w="6379" w:type="dxa"/>
            <w:shd w:val="clear" w:color="auto" w:fill="auto"/>
          </w:tcPr>
          <w:p w14:paraId="214368C3" w14:textId="77777777" w:rsidR="00766105" w:rsidRPr="005D278F" w:rsidRDefault="00766105" w:rsidP="008F5A62">
            <w:pPr>
              <w:ind w:firstLine="318"/>
              <w:jc w:val="both"/>
            </w:pPr>
            <w:r w:rsidRPr="005D278F">
              <w:t>1. Материалы проекта будут представлены в сети интернет на официальном сайте учреждения, публиковаться на портале «Образование Сургута» (анонсы, пост-релизы), печатных изданиях муниципального, регионального, всероссийского уровнях.</w:t>
            </w:r>
          </w:p>
          <w:p w14:paraId="0A52C437" w14:textId="19C38519" w:rsidR="001D0035" w:rsidRPr="005D278F" w:rsidRDefault="00766105" w:rsidP="008F5A62">
            <w:pPr>
              <w:ind w:left="-15" w:right="62" w:firstLine="318"/>
              <w:jc w:val="both"/>
            </w:pPr>
            <w:r w:rsidRPr="005D278F">
              <w:t xml:space="preserve">2. Опыт работы учреждения по проекту будет распространен на городских методических </w:t>
            </w:r>
            <w:r w:rsidR="008F5A62" w:rsidRPr="005D278F">
              <w:t>объединениях</w:t>
            </w:r>
            <w:bookmarkStart w:id="0" w:name="_GoBack"/>
            <w:bookmarkEnd w:id="0"/>
            <w:r w:rsidRPr="005D278F">
              <w:t xml:space="preserve"> воспитателей, методических мероприятия, проводимых на различных уровнях.</w:t>
            </w:r>
          </w:p>
        </w:tc>
      </w:tr>
    </w:tbl>
    <w:p w14:paraId="021805D4" w14:textId="77777777" w:rsidR="00506A91" w:rsidRPr="00275A6C" w:rsidRDefault="00506A91" w:rsidP="00506A91"/>
    <w:p w14:paraId="15939D35" w14:textId="77777777" w:rsidR="00506A91" w:rsidRPr="00275A6C" w:rsidRDefault="00506A91" w:rsidP="00506A91">
      <w:pPr>
        <w:jc w:val="right"/>
        <w:rPr>
          <w:sz w:val="20"/>
          <w:szCs w:val="20"/>
        </w:rPr>
      </w:pPr>
    </w:p>
    <w:p w14:paraId="45B2FDA2" w14:textId="450F71F2" w:rsidR="00B8107C" w:rsidRDefault="00B8107C" w:rsidP="008F5A62"/>
    <w:sectPr w:rsidR="00B8107C" w:rsidSect="00F57240">
      <w:pgSz w:w="11906" w:h="16838"/>
      <w:pgMar w:top="1134" w:right="567"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EE2A8" w14:textId="77777777" w:rsidR="00E944C6" w:rsidRDefault="00E944C6" w:rsidP="00FF5522">
      <w:r>
        <w:separator/>
      </w:r>
    </w:p>
  </w:endnote>
  <w:endnote w:type="continuationSeparator" w:id="0">
    <w:p w14:paraId="2BD10B3E" w14:textId="77777777" w:rsidR="00E944C6" w:rsidRDefault="00E944C6" w:rsidP="00FF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FF2A7" w14:textId="77777777" w:rsidR="00E944C6" w:rsidRDefault="00E944C6" w:rsidP="00FF5522">
      <w:r>
        <w:separator/>
      </w:r>
    </w:p>
  </w:footnote>
  <w:footnote w:type="continuationSeparator" w:id="0">
    <w:p w14:paraId="17EB897C" w14:textId="77777777" w:rsidR="00E944C6" w:rsidRDefault="00E944C6" w:rsidP="00FF5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43EF"/>
    <w:multiLevelType w:val="hybridMultilevel"/>
    <w:tmpl w:val="E71218E6"/>
    <w:lvl w:ilvl="0" w:tplc="D2582386">
      <w:start w:val="1"/>
      <w:numFmt w:val="bullet"/>
      <w:lvlText w:val=""/>
      <w:lvlJc w:val="left"/>
      <w:pPr>
        <w:ind w:left="1148" w:hanging="360"/>
      </w:pPr>
      <w:rPr>
        <w:rFonts w:ascii="Symbol" w:hAnsi="Symbol" w:cs="Symbol" w:hint="default"/>
        <w:color w:val="auto"/>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
    <w:nsid w:val="0C0A7DED"/>
    <w:multiLevelType w:val="hybridMultilevel"/>
    <w:tmpl w:val="9C68C45C"/>
    <w:lvl w:ilvl="0" w:tplc="35AEAD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91309F"/>
    <w:multiLevelType w:val="hybridMultilevel"/>
    <w:tmpl w:val="9BD261FA"/>
    <w:lvl w:ilvl="0" w:tplc="32B495C6">
      <w:start w:val="1"/>
      <w:numFmt w:val="decimal"/>
      <w:lvlText w:val="%1."/>
      <w:lvlJc w:val="left"/>
      <w:pPr>
        <w:ind w:left="1211" w:hanging="360"/>
      </w:pPr>
      <w:rPr>
        <w:rFonts w:hint="default"/>
        <w:b w:val="0"/>
      </w:rPr>
    </w:lvl>
    <w:lvl w:ilvl="1" w:tplc="04190019">
      <w:start w:val="1"/>
      <w:numFmt w:val="lowerLetter"/>
      <w:lvlText w:val="%2."/>
      <w:lvlJc w:val="left"/>
      <w:pPr>
        <w:ind w:left="786"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36FC1"/>
    <w:multiLevelType w:val="hybridMultilevel"/>
    <w:tmpl w:val="4300C176"/>
    <w:lvl w:ilvl="0" w:tplc="E02CBDF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4">
    <w:nsid w:val="2E292646"/>
    <w:multiLevelType w:val="hybridMultilevel"/>
    <w:tmpl w:val="7CB84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E7541"/>
    <w:multiLevelType w:val="hybridMultilevel"/>
    <w:tmpl w:val="42B6B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BE4719"/>
    <w:multiLevelType w:val="multilevel"/>
    <w:tmpl w:val="1430FE32"/>
    <w:lvl w:ilvl="0">
      <w:start w:val="1"/>
      <w:numFmt w:val="decimal"/>
      <w:lvlText w:val="%1."/>
      <w:lvlJc w:val="left"/>
      <w:pPr>
        <w:ind w:left="1135"/>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6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75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82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90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9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104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3E7141AC"/>
    <w:multiLevelType w:val="hybridMultilevel"/>
    <w:tmpl w:val="D5C8FF90"/>
    <w:lvl w:ilvl="0" w:tplc="B15CBE14">
      <w:start w:val="1"/>
      <w:numFmt w:val="bullet"/>
      <w:lvlText w:val="–"/>
      <w:lvlJc w:val="left"/>
      <w:pPr>
        <w:ind w:left="1413"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8">
    <w:nsid w:val="41E22F9E"/>
    <w:multiLevelType w:val="hybridMultilevel"/>
    <w:tmpl w:val="F0DA6184"/>
    <w:lvl w:ilvl="0" w:tplc="B15CBE14">
      <w:start w:val="1"/>
      <w:numFmt w:val="bullet"/>
      <w:lvlText w:val="–"/>
      <w:lvlJc w:val="left"/>
      <w:pPr>
        <w:ind w:left="141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9">
    <w:nsid w:val="46271C74"/>
    <w:multiLevelType w:val="hybridMultilevel"/>
    <w:tmpl w:val="658E6D18"/>
    <w:lvl w:ilvl="0" w:tplc="E02CBD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B20609B"/>
    <w:multiLevelType w:val="hybridMultilevel"/>
    <w:tmpl w:val="D51C0ACE"/>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867943"/>
    <w:multiLevelType w:val="hybridMultilevel"/>
    <w:tmpl w:val="76344D38"/>
    <w:lvl w:ilvl="0" w:tplc="D2582386">
      <w:start w:val="1"/>
      <w:numFmt w:val="bullet"/>
      <w:lvlText w:val=""/>
      <w:lvlJc w:val="left"/>
      <w:pPr>
        <w:ind w:left="1287" w:hanging="360"/>
      </w:pPr>
      <w:rPr>
        <w:rFonts w:ascii="Symbol" w:hAnsi="Symbol" w:cs="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F0079BA"/>
    <w:multiLevelType w:val="hybridMultilevel"/>
    <w:tmpl w:val="D98ED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C61874"/>
    <w:multiLevelType w:val="hybridMultilevel"/>
    <w:tmpl w:val="DE7E1436"/>
    <w:lvl w:ilvl="0" w:tplc="C55275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38378E"/>
    <w:multiLevelType w:val="multilevel"/>
    <w:tmpl w:val="C4DE2FD6"/>
    <w:lvl w:ilvl="0">
      <w:start w:val="1"/>
      <w:numFmt w:val="decimal"/>
      <w:lvlText w:val="%1."/>
      <w:lvlJc w:val="left"/>
      <w:pPr>
        <w:ind w:left="1527" w:hanging="960"/>
      </w:pPr>
      <w:rPr>
        <w:rFonts w:cs="Times New Roman" w:hint="default"/>
      </w:rPr>
    </w:lvl>
    <w:lvl w:ilvl="1">
      <w:start w:val="1"/>
      <w:numFmt w:val="decimal"/>
      <w:isLgl/>
      <w:lvlText w:val="%1.%2"/>
      <w:lvlJc w:val="left"/>
      <w:pPr>
        <w:ind w:left="1077" w:hanging="510"/>
      </w:pPr>
      <w:rPr>
        <w:rFonts w:cs="Times New Roman" w:hint="default"/>
      </w:rPr>
    </w:lvl>
    <w:lvl w:ilvl="2">
      <w:start w:val="1"/>
      <w:numFmt w:val="decimal"/>
      <w:isLgl/>
      <w:lvlText w:val="%1.%2.%3"/>
      <w:lvlJc w:val="left"/>
      <w:pPr>
        <w:ind w:left="1146" w:hanging="720"/>
      </w:pPr>
      <w:rPr>
        <w:rFonts w:cs="Times New Roman" w:hint="default"/>
        <w:sz w:val="28"/>
        <w:szCs w:val="28"/>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5">
    <w:nsid w:val="72201760"/>
    <w:multiLevelType w:val="hybridMultilevel"/>
    <w:tmpl w:val="DBB8A5C8"/>
    <w:lvl w:ilvl="0" w:tplc="F92A4216">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6">
    <w:nsid w:val="782153FC"/>
    <w:multiLevelType w:val="hybridMultilevel"/>
    <w:tmpl w:val="ECD07C72"/>
    <w:lvl w:ilvl="0" w:tplc="25DCE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8E5C48"/>
    <w:multiLevelType w:val="hybridMultilevel"/>
    <w:tmpl w:val="A82405E2"/>
    <w:lvl w:ilvl="0" w:tplc="575859A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7"/>
  </w:num>
  <w:num w:numId="2">
    <w:abstractNumId w:val="13"/>
  </w:num>
  <w:num w:numId="3">
    <w:abstractNumId w:val="16"/>
  </w:num>
  <w:num w:numId="4">
    <w:abstractNumId w:val="14"/>
  </w:num>
  <w:num w:numId="5">
    <w:abstractNumId w:val="2"/>
  </w:num>
  <w:num w:numId="6">
    <w:abstractNumId w:val="1"/>
  </w:num>
  <w:num w:numId="7">
    <w:abstractNumId w:val="4"/>
  </w:num>
  <w:num w:numId="8">
    <w:abstractNumId w:val="10"/>
  </w:num>
  <w:num w:numId="9">
    <w:abstractNumId w:val="5"/>
  </w:num>
  <w:num w:numId="10">
    <w:abstractNumId w:val="11"/>
  </w:num>
  <w:num w:numId="11">
    <w:abstractNumId w:val="9"/>
  </w:num>
  <w:num w:numId="12">
    <w:abstractNumId w:val="15"/>
  </w:num>
  <w:num w:numId="13">
    <w:abstractNumId w:val="6"/>
  </w:num>
  <w:num w:numId="14">
    <w:abstractNumId w:val="6"/>
    <w:lvlOverride w:ilvl="0">
      <w:startOverride w:val="2"/>
    </w:lvlOverride>
  </w:num>
  <w:num w:numId="15">
    <w:abstractNumId w:val="12"/>
  </w:num>
  <w:num w:numId="16">
    <w:abstractNumId w:val="8"/>
  </w:num>
  <w:num w:numId="17">
    <w:abstractNumId w:val="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drawingGridHorizontalSpacing w:val="5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64"/>
    <w:rsid w:val="00000957"/>
    <w:rsid w:val="00003C9B"/>
    <w:rsid w:val="00010A39"/>
    <w:rsid w:val="00017406"/>
    <w:rsid w:val="00023306"/>
    <w:rsid w:val="00026D27"/>
    <w:rsid w:val="00026FD5"/>
    <w:rsid w:val="000273C6"/>
    <w:rsid w:val="00027F9A"/>
    <w:rsid w:val="00050E99"/>
    <w:rsid w:val="000706B9"/>
    <w:rsid w:val="0007188D"/>
    <w:rsid w:val="000736B7"/>
    <w:rsid w:val="000759B8"/>
    <w:rsid w:val="000979D4"/>
    <w:rsid w:val="000B019F"/>
    <w:rsid w:val="000D0652"/>
    <w:rsid w:val="000D47C4"/>
    <w:rsid w:val="000D4904"/>
    <w:rsid w:val="000E17EB"/>
    <w:rsid w:val="000E1B6E"/>
    <w:rsid w:val="000F1E8C"/>
    <w:rsid w:val="000F5954"/>
    <w:rsid w:val="001362F5"/>
    <w:rsid w:val="00140DF8"/>
    <w:rsid w:val="00146DB3"/>
    <w:rsid w:val="00150F9B"/>
    <w:rsid w:val="00165229"/>
    <w:rsid w:val="00174C08"/>
    <w:rsid w:val="00175668"/>
    <w:rsid w:val="00197610"/>
    <w:rsid w:val="001A2A44"/>
    <w:rsid w:val="001A72FA"/>
    <w:rsid w:val="001B033E"/>
    <w:rsid w:val="001B2863"/>
    <w:rsid w:val="001C193F"/>
    <w:rsid w:val="001D0035"/>
    <w:rsid w:val="001E466E"/>
    <w:rsid w:val="001E6537"/>
    <w:rsid w:val="00206C36"/>
    <w:rsid w:val="00213B1E"/>
    <w:rsid w:val="00232D3A"/>
    <w:rsid w:val="002367E9"/>
    <w:rsid w:val="002438EF"/>
    <w:rsid w:val="00255BC6"/>
    <w:rsid w:val="00262811"/>
    <w:rsid w:val="00272EB4"/>
    <w:rsid w:val="00294425"/>
    <w:rsid w:val="00295150"/>
    <w:rsid w:val="00296513"/>
    <w:rsid w:val="002C092F"/>
    <w:rsid w:val="002C0AF5"/>
    <w:rsid w:val="002D47B0"/>
    <w:rsid w:val="002F40DB"/>
    <w:rsid w:val="00303959"/>
    <w:rsid w:val="0031245D"/>
    <w:rsid w:val="00317557"/>
    <w:rsid w:val="00330C6A"/>
    <w:rsid w:val="00347559"/>
    <w:rsid w:val="00357F2C"/>
    <w:rsid w:val="00364537"/>
    <w:rsid w:val="00365178"/>
    <w:rsid w:val="00373AB4"/>
    <w:rsid w:val="003740A1"/>
    <w:rsid w:val="00377280"/>
    <w:rsid w:val="0039168C"/>
    <w:rsid w:val="00392912"/>
    <w:rsid w:val="0039789C"/>
    <w:rsid w:val="003B6A65"/>
    <w:rsid w:val="003C497A"/>
    <w:rsid w:val="003D1476"/>
    <w:rsid w:val="003D4B0F"/>
    <w:rsid w:val="003D61BF"/>
    <w:rsid w:val="003F709F"/>
    <w:rsid w:val="004001BB"/>
    <w:rsid w:val="00401900"/>
    <w:rsid w:val="004046DA"/>
    <w:rsid w:val="004072A2"/>
    <w:rsid w:val="00416937"/>
    <w:rsid w:val="004205C7"/>
    <w:rsid w:val="004224DF"/>
    <w:rsid w:val="00455980"/>
    <w:rsid w:val="00474E98"/>
    <w:rsid w:val="004825EA"/>
    <w:rsid w:val="0048671C"/>
    <w:rsid w:val="00486D2D"/>
    <w:rsid w:val="0048760F"/>
    <w:rsid w:val="0049237F"/>
    <w:rsid w:val="00496AA5"/>
    <w:rsid w:val="004A3D3C"/>
    <w:rsid w:val="004A7BEB"/>
    <w:rsid w:val="004B0432"/>
    <w:rsid w:val="004C119C"/>
    <w:rsid w:val="004D5735"/>
    <w:rsid w:val="004E0503"/>
    <w:rsid w:val="004E4DFC"/>
    <w:rsid w:val="004E72CF"/>
    <w:rsid w:val="00504B0C"/>
    <w:rsid w:val="00505547"/>
    <w:rsid w:val="00506A91"/>
    <w:rsid w:val="00542291"/>
    <w:rsid w:val="00547ADE"/>
    <w:rsid w:val="005561D3"/>
    <w:rsid w:val="00567C38"/>
    <w:rsid w:val="00571379"/>
    <w:rsid w:val="00586AEF"/>
    <w:rsid w:val="005B0FC3"/>
    <w:rsid w:val="005C52CA"/>
    <w:rsid w:val="005C6DEE"/>
    <w:rsid w:val="005D278F"/>
    <w:rsid w:val="005F0260"/>
    <w:rsid w:val="005F3CF5"/>
    <w:rsid w:val="0060023E"/>
    <w:rsid w:val="00613DC1"/>
    <w:rsid w:val="00623DA5"/>
    <w:rsid w:val="0063532F"/>
    <w:rsid w:val="00636CE9"/>
    <w:rsid w:val="00640356"/>
    <w:rsid w:val="00647A7B"/>
    <w:rsid w:val="00654CED"/>
    <w:rsid w:val="00655D93"/>
    <w:rsid w:val="0066357D"/>
    <w:rsid w:val="006717DE"/>
    <w:rsid w:val="00674B41"/>
    <w:rsid w:val="00682ACB"/>
    <w:rsid w:val="00682FC8"/>
    <w:rsid w:val="00686A0D"/>
    <w:rsid w:val="006909AF"/>
    <w:rsid w:val="00693628"/>
    <w:rsid w:val="006A19A0"/>
    <w:rsid w:val="006A3047"/>
    <w:rsid w:val="006D0033"/>
    <w:rsid w:val="006E0386"/>
    <w:rsid w:val="006E257A"/>
    <w:rsid w:val="006E7F75"/>
    <w:rsid w:val="00700589"/>
    <w:rsid w:val="00711AF1"/>
    <w:rsid w:val="007129E9"/>
    <w:rsid w:val="00721CCC"/>
    <w:rsid w:val="007324E3"/>
    <w:rsid w:val="0074041C"/>
    <w:rsid w:val="00740FD1"/>
    <w:rsid w:val="00742C8B"/>
    <w:rsid w:val="00747C4E"/>
    <w:rsid w:val="00750B90"/>
    <w:rsid w:val="00752A4A"/>
    <w:rsid w:val="00752B75"/>
    <w:rsid w:val="00766105"/>
    <w:rsid w:val="007716B6"/>
    <w:rsid w:val="00780874"/>
    <w:rsid w:val="007917FD"/>
    <w:rsid w:val="007951AF"/>
    <w:rsid w:val="007A3FD2"/>
    <w:rsid w:val="007C42AF"/>
    <w:rsid w:val="007C5910"/>
    <w:rsid w:val="007C6DC1"/>
    <w:rsid w:val="007E1294"/>
    <w:rsid w:val="007E69FB"/>
    <w:rsid w:val="007F7381"/>
    <w:rsid w:val="00804714"/>
    <w:rsid w:val="00806815"/>
    <w:rsid w:val="00822160"/>
    <w:rsid w:val="00845867"/>
    <w:rsid w:val="0087363F"/>
    <w:rsid w:val="00876765"/>
    <w:rsid w:val="00880B82"/>
    <w:rsid w:val="008816AD"/>
    <w:rsid w:val="00881905"/>
    <w:rsid w:val="00885845"/>
    <w:rsid w:val="00890B0A"/>
    <w:rsid w:val="0089515F"/>
    <w:rsid w:val="008A1ED6"/>
    <w:rsid w:val="008D002C"/>
    <w:rsid w:val="008D1C65"/>
    <w:rsid w:val="008E1690"/>
    <w:rsid w:val="008E5E87"/>
    <w:rsid w:val="008F016D"/>
    <w:rsid w:val="008F1D11"/>
    <w:rsid w:val="008F315A"/>
    <w:rsid w:val="008F3D7B"/>
    <w:rsid w:val="008F4991"/>
    <w:rsid w:val="008F5371"/>
    <w:rsid w:val="008F5A62"/>
    <w:rsid w:val="008F5DC5"/>
    <w:rsid w:val="008F77D8"/>
    <w:rsid w:val="00933CB5"/>
    <w:rsid w:val="0093643D"/>
    <w:rsid w:val="00954554"/>
    <w:rsid w:val="00955E65"/>
    <w:rsid w:val="0095643A"/>
    <w:rsid w:val="00962B16"/>
    <w:rsid w:val="009760A4"/>
    <w:rsid w:val="00991C18"/>
    <w:rsid w:val="0099509B"/>
    <w:rsid w:val="009B4698"/>
    <w:rsid w:val="009C7E74"/>
    <w:rsid w:val="009D61DE"/>
    <w:rsid w:val="009D7EEF"/>
    <w:rsid w:val="009E6AC6"/>
    <w:rsid w:val="009E7032"/>
    <w:rsid w:val="009F40CC"/>
    <w:rsid w:val="00A224E6"/>
    <w:rsid w:val="00A234B8"/>
    <w:rsid w:val="00A257C7"/>
    <w:rsid w:val="00A40706"/>
    <w:rsid w:val="00A53A3C"/>
    <w:rsid w:val="00A568FE"/>
    <w:rsid w:val="00A66DB1"/>
    <w:rsid w:val="00A7224E"/>
    <w:rsid w:val="00A74B27"/>
    <w:rsid w:val="00A751F0"/>
    <w:rsid w:val="00A75775"/>
    <w:rsid w:val="00A760D3"/>
    <w:rsid w:val="00A878D9"/>
    <w:rsid w:val="00A96AC8"/>
    <w:rsid w:val="00AA02F0"/>
    <w:rsid w:val="00AA04BD"/>
    <w:rsid w:val="00AB7B32"/>
    <w:rsid w:val="00AE3164"/>
    <w:rsid w:val="00AE46B7"/>
    <w:rsid w:val="00AE57FE"/>
    <w:rsid w:val="00AF555C"/>
    <w:rsid w:val="00AF58E7"/>
    <w:rsid w:val="00B00725"/>
    <w:rsid w:val="00B04DD9"/>
    <w:rsid w:val="00B0505A"/>
    <w:rsid w:val="00B339AC"/>
    <w:rsid w:val="00B34E67"/>
    <w:rsid w:val="00B40490"/>
    <w:rsid w:val="00B4172E"/>
    <w:rsid w:val="00B42CDE"/>
    <w:rsid w:val="00B43503"/>
    <w:rsid w:val="00B45C16"/>
    <w:rsid w:val="00B604E8"/>
    <w:rsid w:val="00B64574"/>
    <w:rsid w:val="00B8107C"/>
    <w:rsid w:val="00B86660"/>
    <w:rsid w:val="00BA49A3"/>
    <w:rsid w:val="00BB2E9B"/>
    <w:rsid w:val="00BB549A"/>
    <w:rsid w:val="00BF2AD9"/>
    <w:rsid w:val="00BF3757"/>
    <w:rsid w:val="00BF5E7B"/>
    <w:rsid w:val="00C00EC8"/>
    <w:rsid w:val="00C045EB"/>
    <w:rsid w:val="00C11D8C"/>
    <w:rsid w:val="00C16803"/>
    <w:rsid w:val="00C33905"/>
    <w:rsid w:val="00C61EA7"/>
    <w:rsid w:val="00C62C73"/>
    <w:rsid w:val="00C8128E"/>
    <w:rsid w:val="00C96F7C"/>
    <w:rsid w:val="00C9712A"/>
    <w:rsid w:val="00CA4B8C"/>
    <w:rsid w:val="00CA5E7F"/>
    <w:rsid w:val="00CB3199"/>
    <w:rsid w:val="00CB5AC2"/>
    <w:rsid w:val="00CE6333"/>
    <w:rsid w:val="00D01FCE"/>
    <w:rsid w:val="00D22509"/>
    <w:rsid w:val="00D22D6F"/>
    <w:rsid w:val="00D31B55"/>
    <w:rsid w:val="00D31D93"/>
    <w:rsid w:val="00D37E54"/>
    <w:rsid w:val="00D438CD"/>
    <w:rsid w:val="00D44D8E"/>
    <w:rsid w:val="00D52748"/>
    <w:rsid w:val="00D71FC5"/>
    <w:rsid w:val="00D722E5"/>
    <w:rsid w:val="00D733C1"/>
    <w:rsid w:val="00D75C52"/>
    <w:rsid w:val="00D81A85"/>
    <w:rsid w:val="00DA2DC7"/>
    <w:rsid w:val="00DD6560"/>
    <w:rsid w:val="00DE7EA5"/>
    <w:rsid w:val="00DF1B6B"/>
    <w:rsid w:val="00DF530D"/>
    <w:rsid w:val="00DF7E7C"/>
    <w:rsid w:val="00E04D0A"/>
    <w:rsid w:val="00E15D49"/>
    <w:rsid w:val="00E23D25"/>
    <w:rsid w:val="00E42145"/>
    <w:rsid w:val="00E53A34"/>
    <w:rsid w:val="00E57267"/>
    <w:rsid w:val="00E656CA"/>
    <w:rsid w:val="00E742B5"/>
    <w:rsid w:val="00E80A64"/>
    <w:rsid w:val="00E860CA"/>
    <w:rsid w:val="00E944C6"/>
    <w:rsid w:val="00EA147D"/>
    <w:rsid w:val="00EA4392"/>
    <w:rsid w:val="00EB099A"/>
    <w:rsid w:val="00EB1097"/>
    <w:rsid w:val="00EC3CE7"/>
    <w:rsid w:val="00EC71A5"/>
    <w:rsid w:val="00EE7B4D"/>
    <w:rsid w:val="00EF18CA"/>
    <w:rsid w:val="00EF2DAD"/>
    <w:rsid w:val="00F1259F"/>
    <w:rsid w:val="00F14906"/>
    <w:rsid w:val="00F25DD9"/>
    <w:rsid w:val="00F36157"/>
    <w:rsid w:val="00F473D0"/>
    <w:rsid w:val="00F50AE3"/>
    <w:rsid w:val="00F553C4"/>
    <w:rsid w:val="00F57240"/>
    <w:rsid w:val="00F628CD"/>
    <w:rsid w:val="00F703F9"/>
    <w:rsid w:val="00F714D5"/>
    <w:rsid w:val="00F74806"/>
    <w:rsid w:val="00F87268"/>
    <w:rsid w:val="00F94023"/>
    <w:rsid w:val="00FA3254"/>
    <w:rsid w:val="00FA6B2F"/>
    <w:rsid w:val="00FB2ACA"/>
    <w:rsid w:val="00FC0184"/>
    <w:rsid w:val="00FC4C91"/>
    <w:rsid w:val="00FD2046"/>
    <w:rsid w:val="00FD6268"/>
    <w:rsid w:val="00FF1701"/>
    <w:rsid w:val="00FF23D1"/>
    <w:rsid w:val="00FF5522"/>
    <w:rsid w:val="00FF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CFF33"/>
  <w15:docId w15:val="{E887D47D-86F4-4023-897C-661AAF24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41C"/>
    <w:rPr>
      <w:sz w:val="24"/>
      <w:szCs w:val="24"/>
    </w:rPr>
  </w:style>
  <w:style w:type="paragraph" w:styleId="1">
    <w:name w:val="heading 1"/>
    <w:basedOn w:val="a"/>
    <w:next w:val="a"/>
    <w:link w:val="10"/>
    <w:uiPriority w:val="9"/>
    <w:qFormat/>
    <w:rsid w:val="0074041C"/>
    <w:pPr>
      <w:keepNext/>
      <w:jc w:val="center"/>
      <w:outlineLvl w:val="0"/>
    </w:pPr>
    <w:rPr>
      <w:b/>
      <w:bCs/>
      <w:sz w:val="18"/>
    </w:rPr>
  </w:style>
  <w:style w:type="paragraph" w:styleId="2">
    <w:name w:val="heading 2"/>
    <w:basedOn w:val="a"/>
    <w:next w:val="a"/>
    <w:uiPriority w:val="9"/>
    <w:qFormat/>
    <w:rsid w:val="0074041C"/>
    <w:pPr>
      <w:keepNext/>
      <w:outlineLvl w:val="1"/>
    </w:pPr>
    <w:rPr>
      <w:sz w:val="28"/>
    </w:rPr>
  </w:style>
  <w:style w:type="paragraph" w:styleId="3">
    <w:name w:val="heading 3"/>
    <w:basedOn w:val="a"/>
    <w:next w:val="a"/>
    <w:qFormat/>
    <w:rsid w:val="0074041C"/>
    <w:pPr>
      <w:keepNext/>
      <w:jc w:val="both"/>
      <w:outlineLvl w:val="2"/>
    </w:pPr>
    <w:rPr>
      <w:sz w:val="28"/>
    </w:rPr>
  </w:style>
  <w:style w:type="paragraph" w:styleId="4">
    <w:name w:val="heading 4"/>
    <w:basedOn w:val="a"/>
    <w:next w:val="a"/>
    <w:link w:val="40"/>
    <w:semiHidden/>
    <w:unhideWhenUsed/>
    <w:qFormat/>
    <w:rsid w:val="008E5E87"/>
    <w:pPr>
      <w:keepNext/>
      <w:spacing w:before="240" w:after="60"/>
      <w:outlineLvl w:val="3"/>
    </w:pPr>
    <w:rPr>
      <w:rFonts w:ascii="Calibri" w:hAnsi="Calibri"/>
      <w:b/>
      <w:bCs/>
      <w:sz w:val="28"/>
      <w:szCs w:val="28"/>
    </w:rPr>
  </w:style>
  <w:style w:type="paragraph" w:styleId="7">
    <w:name w:val="heading 7"/>
    <w:basedOn w:val="a"/>
    <w:next w:val="a"/>
    <w:qFormat/>
    <w:rsid w:val="0074041C"/>
    <w:pPr>
      <w:keepNext/>
      <w:jc w:val="center"/>
      <w:outlineLvl w:val="6"/>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041C"/>
    <w:rPr>
      <w:rFonts w:ascii="Tahoma" w:hAnsi="Tahoma" w:cs="Tahoma"/>
      <w:sz w:val="16"/>
      <w:szCs w:val="16"/>
    </w:rPr>
  </w:style>
  <w:style w:type="paragraph" w:styleId="a4">
    <w:name w:val="Body Text"/>
    <w:basedOn w:val="a"/>
    <w:rsid w:val="0074041C"/>
    <w:rPr>
      <w:sz w:val="28"/>
    </w:rPr>
  </w:style>
  <w:style w:type="paragraph" w:styleId="20">
    <w:name w:val="Body Text 2"/>
    <w:basedOn w:val="a"/>
    <w:rsid w:val="0074041C"/>
    <w:pPr>
      <w:spacing w:line="360" w:lineRule="auto"/>
      <w:jc w:val="both"/>
    </w:pPr>
    <w:rPr>
      <w:sz w:val="28"/>
    </w:rPr>
  </w:style>
  <w:style w:type="paragraph" w:styleId="a5">
    <w:name w:val="Body Text Indent"/>
    <w:basedOn w:val="a"/>
    <w:rsid w:val="0074041C"/>
    <w:pPr>
      <w:ind w:firstLine="684"/>
      <w:jc w:val="both"/>
    </w:pPr>
    <w:rPr>
      <w:sz w:val="28"/>
      <w:szCs w:val="28"/>
    </w:rPr>
  </w:style>
  <w:style w:type="paragraph" w:customStyle="1" w:styleId="11">
    <w:name w:val="Название1"/>
    <w:basedOn w:val="a"/>
    <w:qFormat/>
    <w:rsid w:val="0074041C"/>
    <w:pPr>
      <w:keepLines/>
      <w:widowControl w:val="0"/>
      <w:autoSpaceDE w:val="0"/>
      <w:autoSpaceDN w:val="0"/>
      <w:adjustRightInd w:val="0"/>
      <w:jc w:val="center"/>
    </w:pPr>
    <w:rPr>
      <w:b/>
      <w:bCs/>
      <w:color w:val="000000"/>
    </w:rPr>
  </w:style>
  <w:style w:type="paragraph" w:styleId="21">
    <w:name w:val="Body Text Indent 2"/>
    <w:basedOn w:val="a"/>
    <w:rsid w:val="0074041C"/>
    <w:pPr>
      <w:ind w:firstLine="741"/>
      <w:jc w:val="both"/>
    </w:pPr>
    <w:rPr>
      <w:sz w:val="28"/>
    </w:rPr>
  </w:style>
  <w:style w:type="table" w:styleId="a6">
    <w:name w:val="Table Grid"/>
    <w:basedOn w:val="a1"/>
    <w:uiPriority w:val="39"/>
    <w:rsid w:val="00AE4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semiHidden/>
    <w:rsid w:val="008E5E87"/>
    <w:rPr>
      <w:rFonts w:ascii="Calibri" w:eastAsia="Times New Roman" w:hAnsi="Calibri" w:cs="Times New Roman"/>
      <w:b/>
      <w:bCs/>
      <w:sz w:val="28"/>
      <w:szCs w:val="28"/>
    </w:rPr>
  </w:style>
  <w:style w:type="paragraph" w:styleId="a7">
    <w:name w:val="Normal (Web)"/>
    <w:basedOn w:val="a"/>
    <w:uiPriority w:val="99"/>
    <w:unhideWhenUsed/>
    <w:rsid w:val="008E5E87"/>
    <w:pPr>
      <w:spacing w:before="100" w:beforeAutospacing="1" w:after="100" w:afterAutospacing="1"/>
    </w:pPr>
  </w:style>
  <w:style w:type="character" w:styleId="a8">
    <w:name w:val="Hyperlink"/>
    <w:rsid w:val="00FF5522"/>
    <w:rPr>
      <w:color w:val="0563C1"/>
      <w:u w:val="single"/>
    </w:rPr>
  </w:style>
  <w:style w:type="paragraph" w:styleId="a9">
    <w:name w:val="header"/>
    <w:basedOn w:val="a"/>
    <w:link w:val="aa"/>
    <w:uiPriority w:val="99"/>
    <w:rsid w:val="00FF5522"/>
    <w:pPr>
      <w:tabs>
        <w:tab w:val="center" w:pos="4677"/>
        <w:tab w:val="right" w:pos="9355"/>
      </w:tabs>
    </w:pPr>
  </w:style>
  <w:style w:type="character" w:customStyle="1" w:styleId="aa">
    <w:name w:val="Верхний колонтитул Знак"/>
    <w:link w:val="a9"/>
    <w:uiPriority w:val="99"/>
    <w:rsid w:val="00FF5522"/>
    <w:rPr>
      <w:sz w:val="24"/>
      <w:szCs w:val="24"/>
    </w:rPr>
  </w:style>
  <w:style w:type="paragraph" w:styleId="ab">
    <w:name w:val="footer"/>
    <w:basedOn w:val="a"/>
    <w:link w:val="ac"/>
    <w:rsid w:val="00FF5522"/>
    <w:pPr>
      <w:tabs>
        <w:tab w:val="center" w:pos="4677"/>
        <w:tab w:val="right" w:pos="9355"/>
      </w:tabs>
    </w:pPr>
  </w:style>
  <w:style w:type="character" w:customStyle="1" w:styleId="ac">
    <w:name w:val="Нижний колонтитул Знак"/>
    <w:link w:val="ab"/>
    <w:rsid w:val="00FF5522"/>
    <w:rPr>
      <w:sz w:val="24"/>
      <w:szCs w:val="24"/>
    </w:rPr>
  </w:style>
  <w:style w:type="paragraph" w:styleId="ad">
    <w:name w:val="footnote text"/>
    <w:basedOn w:val="a"/>
    <w:link w:val="ae"/>
    <w:rsid w:val="0060023E"/>
    <w:rPr>
      <w:sz w:val="20"/>
      <w:szCs w:val="20"/>
    </w:rPr>
  </w:style>
  <w:style w:type="character" w:customStyle="1" w:styleId="ae">
    <w:name w:val="Текст сноски Знак"/>
    <w:basedOn w:val="a0"/>
    <w:link w:val="ad"/>
    <w:rsid w:val="0060023E"/>
  </w:style>
  <w:style w:type="character" w:styleId="af">
    <w:name w:val="footnote reference"/>
    <w:rsid w:val="0060023E"/>
    <w:rPr>
      <w:vertAlign w:val="superscript"/>
    </w:rPr>
  </w:style>
  <w:style w:type="table" w:customStyle="1" w:styleId="12">
    <w:name w:val="Сетка таблицы1"/>
    <w:basedOn w:val="a1"/>
    <w:next w:val="a6"/>
    <w:uiPriority w:val="39"/>
    <w:rsid w:val="00A75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392912"/>
    <w:rPr>
      <w:b/>
      <w:bCs/>
      <w:sz w:val="18"/>
      <w:szCs w:val="24"/>
    </w:rPr>
  </w:style>
  <w:style w:type="paragraph" w:styleId="af0">
    <w:name w:val="List Paragraph"/>
    <w:basedOn w:val="a"/>
    <w:link w:val="af1"/>
    <w:uiPriority w:val="34"/>
    <w:qFormat/>
    <w:rsid w:val="00416937"/>
    <w:pPr>
      <w:ind w:left="720"/>
      <w:contextualSpacing/>
    </w:pPr>
  </w:style>
  <w:style w:type="table" w:customStyle="1" w:styleId="22">
    <w:name w:val="Сетка таблицы2"/>
    <w:basedOn w:val="a1"/>
    <w:next w:val="a6"/>
    <w:uiPriority w:val="39"/>
    <w:rsid w:val="008E1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rsid w:val="007C6DC1"/>
    <w:rPr>
      <w:b/>
      <w:bCs/>
      <w:color w:val="26282F"/>
    </w:rPr>
  </w:style>
  <w:style w:type="character" w:customStyle="1" w:styleId="af3">
    <w:name w:val="Гипертекстовая ссылка"/>
    <w:basedOn w:val="af2"/>
    <w:uiPriority w:val="99"/>
    <w:rsid w:val="007C6DC1"/>
    <w:rPr>
      <w:b w:val="0"/>
      <w:bCs w:val="0"/>
      <w:color w:val="106BBE"/>
    </w:rPr>
  </w:style>
  <w:style w:type="paragraph" w:customStyle="1" w:styleId="af4">
    <w:name w:val="Информация об изменениях"/>
    <w:basedOn w:val="a"/>
    <w:next w:val="a"/>
    <w:uiPriority w:val="99"/>
    <w:rsid w:val="004205C7"/>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5">
    <w:name w:val="Нормальный (таблица)"/>
    <w:basedOn w:val="a"/>
    <w:next w:val="a"/>
    <w:uiPriority w:val="99"/>
    <w:rsid w:val="004205C7"/>
    <w:pPr>
      <w:widowControl w:val="0"/>
      <w:autoSpaceDE w:val="0"/>
      <w:autoSpaceDN w:val="0"/>
      <w:adjustRightInd w:val="0"/>
      <w:jc w:val="both"/>
    </w:pPr>
    <w:rPr>
      <w:rFonts w:ascii="Times New Roman CYR" w:eastAsiaTheme="minorEastAsia" w:hAnsi="Times New Roman CYR" w:cs="Times New Roman CYR"/>
    </w:rPr>
  </w:style>
  <w:style w:type="paragraph" w:customStyle="1" w:styleId="af6">
    <w:name w:val="Подзаголовок для информации об изменениях"/>
    <w:basedOn w:val="a"/>
    <w:next w:val="a"/>
    <w:uiPriority w:val="99"/>
    <w:rsid w:val="004205C7"/>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f7">
    <w:name w:val="Прижатый влево"/>
    <w:basedOn w:val="a"/>
    <w:next w:val="a"/>
    <w:uiPriority w:val="99"/>
    <w:rsid w:val="004205C7"/>
    <w:pPr>
      <w:widowControl w:val="0"/>
      <w:autoSpaceDE w:val="0"/>
      <w:autoSpaceDN w:val="0"/>
      <w:adjustRightInd w:val="0"/>
    </w:pPr>
    <w:rPr>
      <w:rFonts w:ascii="Times New Roman CYR" w:eastAsiaTheme="minorEastAsia" w:hAnsi="Times New Roman CYR" w:cs="Times New Roman CYR"/>
    </w:rPr>
  </w:style>
  <w:style w:type="table" w:customStyle="1" w:styleId="30">
    <w:name w:val="Сетка таблицы3"/>
    <w:basedOn w:val="a1"/>
    <w:next w:val="a6"/>
    <w:uiPriority w:val="59"/>
    <w:rsid w:val="00586A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34"/>
    <w:locked/>
    <w:rsid w:val="00B604E8"/>
    <w:rPr>
      <w:sz w:val="24"/>
      <w:szCs w:val="24"/>
    </w:rPr>
  </w:style>
  <w:style w:type="paragraph" w:styleId="af8">
    <w:name w:val="No Spacing"/>
    <w:uiPriority w:val="1"/>
    <w:qFormat/>
    <w:rsid w:val="004E72CF"/>
    <w:rPr>
      <w:sz w:val="24"/>
      <w:szCs w:val="24"/>
    </w:rPr>
  </w:style>
  <w:style w:type="character" w:customStyle="1" w:styleId="js-phone-number">
    <w:name w:val="js-phone-number"/>
    <w:basedOn w:val="a0"/>
    <w:rsid w:val="00F50AE3"/>
  </w:style>
  <w:style w:type="paragraph" w:customStyle="1" w:styleId="Default">
    <w:name w:val="Default"/>
    <w:rsid w:val="00506A91"/>
    <w:pPr>
      <w:autoSpaceDE w:val="0"/>
      <w:autoSpaceDN w:val="0"/>
      <w:adjustRightInd w:val="0"/>
    </w:pPr>
    <w:rPr>
      <w:rFonts w:eastAsiaTheme="minorHAnsi"/>
      <w:color w:val="000000"/>
      <w:sz w:val="24"/>
      <w:szCs w:val="24"/>
      <w:lang w:eastAsia="en-US"/>
    </w:rPr>
  </w:style>
  <w:style w:type="character" w:customStyle="1" w:styleId="13">
    <w:name w:val="Неразрешенное упоминание1"/>
    <w:basedOn w:val="a0"/>
    <w:uiPriority w:val="99"/>
    <w:semiHidden/>
    <w:unhideWhenUsed/>
    <w:rsid w:val="004224DF"/>
    <w:rPr>
      <w:color w:val="605E5C"/>
      <w:shd w:val="clear" w:color="auto" w:fill="E1DFDD"/>
    </w:rPr>
  </w:style>
  <w:style w:type="table" w:customStyle="1" w:styleId="41">
    <w:name w:val="Сетка таблицы4"/>
    <w:basedOn w:val="a1"/>
    <w:next w:val="a6"/>
    <w:uiPriority w:val="39"/>
    <w:rsid w:val="007129E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6"/>
    <w:uiPriority w:val="39"/>
    <w:rsid w:val="00EA14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389214">
      <w:bodyDiv w:val="1"/>
      <w:marLeft w:val="0"/>
      <w:marRight w:val="0"/>
      <w:marTop w:val="0"/>
      <w:marBottom w:val="0"/>
      <w:divBdr>
        <w:top w:val="none" w:sz="0" w:space="0" w:color="auto"/>
        <w:left w:val="none" w:sz="0" w:space="0" w:color="auto"/>
        <w:bottom w:val="none" w:sz="0" w:space="0" w:color="auto"/>
        <w:right w:val="none" w:sz="0" w:space="0" w:color="auto"/>
      </w:divBdr>
    </w:div>
    <w:div w:id="1950814414">
      <w:bodyDiv w:val="1"/>
      <w:marLeft w:val="0"/>
      <w:marRight w:val="0"/>
      <w:marTop w:val="0"/>
      <w:marBottom w:val="0"/>
      <w:divBdr>
        <w:top w:val="none" w:sz="0" w:space="0" w:color="auto"/>
        <w:left w:val="none" w:sz="0" w:space="0" w:color="auto"/>
        <w:bottom w:val="none" w:sz="0" w:space="0" w:color="auto"/>
        <w:right w:val="none" w:sz="0" w:space="0" w:color="auto"/>
      </w:divBdr>
    </w:div>
    <w:div w:id="21200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9@admsurgut.ru" TargetMode="External"/><Relationship Id="rId13" Type="http://schemas.openxmlformats.org/officeDocument/2006/relationships/hyperlink" Target="https://ds9-surgut-r86.gosweb.gosuslugi.ru/varianty-glavnyh/innovatsionnaya-deyateln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pova_oa@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rgut82@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9@admsurgut.ru" TargetMode="External"/><Relationship Id="rId4" Type="http://schemas.openxmlformats.org/officeDocument/2006/relationships/settings" Target="settings.xml"/><Relationship Id="rId9" Type="http://schemas.openxmlformats.org/officeDocument/2006/relationships/hyperlink" Target="https://ds9-surgut-r86.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CF0C-C4EC-46F6-8088-ACAF931A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2404</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Home</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karolina</dc:creator>
  <cp:lastModifiedBy>Пользователь</cp:lastModifiedBy>
  <cp:revision>2</cp:revision>
  <cp:lastPrinted>2024-08-15T06:58:00Z</cp:lastPrinted>
  <dcterms:created xsi:type="dcterms:W3CDTF">2024-08-16T09:45:00Z</dcterms:created>
  <dcterms:modified xsi:type="dcterms:W3CDTF">2024-08-16T09:45:00Z</dcterms:modified>
</cp:coreProperties>
</file>